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97BC" w14:textId="7D02DA1F" w:rsidR="00324B23" w:rsidRPr="0013186F" w:rsidRDefault="00324B23" w:rsidP="00324B23">
      <w:pPr>
        <w:jc w:val="center"/>
        <w:rPr>
          <w:rFonts w:cs="Arial"/>
          <w:b/>
        </w:rPr>
      </w:pPr>
    </w:p>
    <w:p w14:paraId="4399C45D" w14:textId="77777777" w:rsidR="00324B23" w:rsidRPr="0013186F" w:rsidRDefault="00324B23" w:rsidP="00324B23">
      <w:pPr>
        <w:jc w:val="center"/>
        <w:rPr>
          <w:rFonts w:cs="Arial"/>
          <w:b/>
        </w:rPr>
      </w:pPr>
    </w:p>
    <w:p w14:paraId="7D0EFF0B" w14:textId="77777777" w:rsidR="00324B23" w:rsidRDefault="00324B23">
      <w:pPr>
        <w:rPr>
          <w:rFonts w:cs="Arial"/>
          <w:sz w:val="56"/>
          <w:szCs w:val="56"/>
        </w:rPr>
      </w:pPr>
    </w:p>
    <w:p w14:paraId="435B5257" w14:textId="77777777" w:rsidR="00324B23" w:rsidRPr="008E6B05" w:rsidRDefault="00324B23">
      <w:pPr>
        <w:rPr>
          <w:rFonts w:cs="Arial"/>
          <w:sz w:val="56"/>
          <w:szCs w:val="56"/>
        </w:rPr>
      </w:pPr>
    </w:p>
    <w:p w14:paraId="2172AB80" w14:textId="77777777" w:rsidR="008F5AB0" w:rsidRPr="00262FA1" w:rsidRDefault="00324B23" w:rsidP="00063D83">
      <w:pPr>
        <w:jc w:val="center"/>
        <w:rPr>
          <w:rFonts w:cs="Arial"/>
          <w:b/>
          <w:sz w:val="52"/>
          <w:szCs w:val="52"/>
        </w:rPr>
      </w:pPr>
      <w:r w:rsidRPr="00262FA1">
        <w:rPr>
          <w:rFonts w:cs="Arial"/>
          <w:b/>
          <w:sz w:val="52"/>
          <w:szCs w:val="52"/>
        </w:rPr>
        <w:t>I</w:t>
      </w:r>
      <w:r w:rsidR="008F5AB0" w:rsidRPr="00262FA1">
        <w:rPr>
          <w:rFonts w:cs="Arial"/>
          <w:b/>
          <w:sz w:val="52"/>
          <w:szCs w:val="52"/>
        </w:rPr>
        <w:t xml:space="preserve">NVITATION TO </w:t>
      </w:r>
      <w:r w:rsidR="009F3F38" w:rsidRPr="00262FA1">
        <w:rPr>
          <w:rFonts w:cs="Arial"/>
          <w:b/>
          <w:sz w:val="52"/>
          <w:szCs w:val="52"/>
        </w:rPr>
        <w:t>QUOTE</w:t>
      </w:r>
    </w:p>
    <w:p w14:paraId="6C2F5725" w14:textId="2C00EDF2" w:rsidR="00063D83" w:rsidRPr="00262FA1" w:rsidRDefault="00735634" w:rsidP="00063D83">
      <w:pPr>
        <w:pStyle w:val="Header"/>
        <w:jc w:val="center"/>
        <w:rPr>
          <w:rFonts w:cs="Arial"/>
          <w:b/>
          <w:sz w:val="52"/>
          <w:szCs w:val="52"/>
        </w:rPr>
      </w:pPr>
      <w:r w:rsidRPr="4BF70CBF">
        <w:rPr>
          <w:rFonts w:cs="Arial"/>
          <w:b/>
          <w:bCs/>
          <w:sz w:val="52"/>
          <w:szCs w:val="52"/>
        </w:rPr>
        <w:t>for the p</w:t>
      </w:r>
      <w:r w:rsidR="00650ECC" w:rsidRPr="4BF70CBF">
        <w:rPr>
          <w:rFonts w:cs="Arial"/>
          <w:b/>
          <w:bCs/>
          <w:sz w:val="52"/>
          <w:szCs w:val="52"/>
        </w:rPr>
        <w:t>rovision of</w:t>
      </w:r>
    </w:p>
    <w:p w14:paraId="472A0373" w14:textId="66831A56" w:rsidR="008F5AB0" w:rsidRPr="002B2178" w:rsidRDefault="002B2178" w:rsidP="4BF70CBF">
      <w:pPr>
        <w:jc w:val="center"/>
        <w:rPr>
          <w:rFonts w:cs="Arial"/>
          <w:b/>
          <w:bCs/>
          <w:sz w:val="52"/>
          <w:szCs w:val="52"/>
        </w:rPr>
      </w:pPr>
      <w:proofErr w:type="gramStart"/>
      <w:r w:rsidRPr="002B2178">
        <w:rPr>
          <w:rFonts w:cs="Arial"/>
          <w:b/>
          <w:sz w:val="52"/>
          <w:szCs w:val="52"/>
        </w:rPr>
        <w:t>South</w:t>
      </w:r>
      <w:r w:rsidR="00A5179E">
        <w:rPr>
          <w:rFonts w:cs="Arial"/>
          <w:b/>
          <w:sz w:val="52"/>
          <w:szCs w:val="52"/>
        </w:rPr>
        <w:t xml:space="preserve"> </w:t>
      </w:r>
      <w:r w:rsidRPr="002B2178">
        <w:rPr>
          <w:rFonts w:cs="Arial"/>
          <w:b/>
          <w:sz w:val="52"/>
          <w:szCs w:val="52"/>
        </w:rPr>
        <w:t>West</w:t>
      </w:r>
      <w:proofErr w:type="gramEnd"/>
      <w:r w:rsidRPr="002B2178">
        <w:rPr>
          <w:rFonts w:cs="Arial"/>
          <w:b/>
          <w:sz w:val="52"/>
          <w:szCs w:val="52"/>
        </w:rPr>
        <w:t xml:space="preserve"> Local Net Zero Hub Programme Evaluation</w:t>
      </w:r>
    </w:p>
    <w:p w14:paraId="0C21898F" w14:textId="77777777" w:rsidR="00324B23" w:rsidRPr="0013186F" w:rsidRDefault="00324B23">
      <w:pPr>
        <w:rPr>
          <w:rFonts w:cs="Arial"/>
        </w:rPr>
      </w:pPr>
    </w:p>
    <w:p w14:paraId="7DA6E72C" w14:textId="77777777" w:rsidR="00324B23" w:rsidRPr="0013186F" w:rsidRDefault="00324B23">
      <w:pPr>
        <w:rPr>
          <w:rFonts w:cs="Arial"/>
        </w:rPr>
      </w:pPr>
    </w:p>
    <w:p w14:paraId="06FF73FB" w14:textId="77777777" w:rsidR="00324B23" w:rsidRDefault="00324B23">
      <w:pPr>
        <w:rPr>
          <w:rFonts w:cs="Arial"/>
        </w:rPr>
      </w:pPr>
    </w:p>
    <w:p w14:paraId="1111145E" w14:textId="77777777" w:rsidR="00735634" w:rsidRDefault="00735634">
      <w:pPr>
        <w:rPr>
          <w:rFonts w:cs="Arial"/>
        </w:rPr>
      </w:pPr>
    </w:p>
    <w:p w14:paraId="574705C1" w14:textId="77777777" w:rsidR="00735634" w:rsidRDefault="00735634">
      <w:pPr>
        <w:rPr>
          <w:rFonts w:cs="Arial"/>
        </w:rPr>
      </w:pPr>
    </w:p>
    <w:p w14:paraId="5AB4B260" w14:textId="77777777" w:rsidR="00735634" w:rsidRPr="0013186F" w:rsidRDefault="00735634">
      <w:pPr>
        <w:rPr>
          <w:rFonts w:cs="Arial"/>
        </w:rPr>
      </w:pPr>
    </w:p>
    <w:p w14:paraId="612BF0FA" w14:textId="77777777" w:rsidR="00324B23" w:rsidRPr="0013186F" w:rsidRDefault="00324B23">
      <w:pPr>
        <w:rPr>
          <w:rFonts w:cs="Arial"/>
        </w:rPr>
      </w:pPr>
    </w:p>
    <w:p w14:paraId="6DC89A6F" w14:textId="77777777" w:rsidR="00324B23" w:rsidRPr="0013186F" w:rsidRDefault="00324B23">
      <w:pPr>
        <w:rPr>
          <w:rFonts w:cs="Arial"/>
        </w:rPr>
      </w:pPr>
    </w:p>
    <w:p w14:paraId="43D97894" w14:textId="77777777" w:rsidR="00324B23" w:rsidRPr="0013186F" w:rsidRDefault="00324B23">
      <w:pPr>
        <w:rPr>
          <w:rFonts w:cs="Arial"/>
        </w:rPr>
      </w:pPr>
    </w:p>
    <w:p w14:paraId="08F3A11B" w14:textId="77777777" w:rsidR="00324B23" w:rsidRPr="0013186F" w:rsidRDefault="00324B23">
      <w:pPr>
        <w:rPr>
          <w:rFonts w:cs="Arial"/>
        </w:rPr>
      </w:pPr>
    </w:p>
    <w:p w14:paraId="05784C66" w14:textId="77777777" w:rsidR="00324B23" w:rsidRPr="0013186F" w:rsidRDefault="00324B23">
      <w:pPr>
        <w:rPr>
          <w:rFonts w:cs="Arial"/>
        </w:rPr>
      </w:pPr>
    </w:p>
    <w:p w14:paraId="73179262" w14:textId="77777777" w:rsidR="00324B23" w:rsidRPr="0013186F" w:rsidRDefault="00324B23">
      <w:pPr>
        <w:rPr>
          <w:rFonts w:cs="Arial"/>
        </w:rPr>
      </w:pPr>
    </w:p>
    <w:p w14:paraId="41E69C95" w14:textId="77777777" w:rsidR="00324B23" w:rsidRPr="0013186F" w:rsidRDefault="00324B23">
      <w:pPr>
        <w:rPr>
          <w:rFonts w:cs="Arial"/>
        </w:rPr>
      </w:pPr>
    </w:p>
    <w:p w14:paraId="4711E0DC" w14:textId="443D8AC2" w:rsidR="00324B23" w:rsidRPr="00EB3CED" w:rsidRDefault="00324B23">
      <w:pPr>
        <w:rPr>
          <w:rFonts w:cs="Arial"/>
        </w:rPr>
      </w:pPr>
      <w:r w:rsidRPr="4BF70CBF">
        <w:rPr>
          <w:rFonts w:cs="Arial"/>
        </w:rPr>
        <w:t xml:space="preserve">Supply the </w:t>
      </w:r>
      <w:proofErr w:type="spellStart"/>
      <w:r w:rsidRPr="4BF70CBF">
        <w:rPr>
          <w:rFonts w:cs="Arial"/>
        </w:rPr>
        <w:t>SouthWest</w:t>
      </w:r>
      <w:proofErr w:type="spellEnd"/>
      <w:r w:rsidRPr="4BF70CBF">
        <w:rPr>
          <w:rFonts w:cs="Arial"/>
        </w:rPr>
        <w:t xml:space="preserve"> reference number:</w:t>
      </w:r>
      <w:r w:rsidR="00747C03" w:rsidRPr="4BF70CBF">
        <w:rPr>
          <w:rFonts w:cs="Arial"/>
        </w:rPr>
        <w:t xml:space="preserve"> </w:t>
      </w:r>
      <w:r w:rsidR="00A5179E">
        <w:rPr>
          <w:rFonts w:cs="Arial"/>
        </w:rPr>
        <w:t>DN 608430</w:t>
      </w:r>
    </w:p>
    <w:p w14:paraId="13EC44DF" w14:textId="77777777" w:rsidR="00324B23" w:rsidRPr="00EB3CED" w:rsidRDefault="00324B23">
      <w:pPr>
        <w:rPr>
          <w:rFonts w:cs="Arial"/>
        </w:rPr>
      </w:pPr>
    </w:p>
    <w:p w14:paraId="6A1AD688" w14:textId="0A27617B" w:rsidR="00324B23" w:rsidRPr="00EB3CED" w:rsidRDefault="002A6F77">
      <w:pPr>
        <w:rPr>
          <w:rFonts w:cs="Arial"/>
        </w:rPr>
      </w:pPr>
      <w:r w:rsidRPr="4BF70CBF">
        <w:rPr>
          <w:rFonts w:cs="Arial"/>
        </w:rPr>
        <w:t xml:space="preserve">Published </w:t>
      </w:r>
      <w:r w:rsidR="00F6453D" w:rsidRPr="4BF70CBF">
        <w:rPr>
          <w:rFonts w:cs="Arial"/>
        </w:rPr>
        <w:t>–</w:t>
      </w:r>
      <w:r w:rsidRPr="4BF70CBF">
        <w:rPr>
          <w:rFonts w:cs="Arial"/>
        </w:rPr>
        <w:t xml:space="preserve"> </w:t>
      </w:r>
      <w:r w:rsidR="00457C2E">
        <w:rPr>
          <w:rFonts w:cs="Arial"/>
        </w:rPr>
        <w:t>1</w:t>
      </w:r>
      <w:r w:rsidR="009E65F1">
        <w:rPr>
          <w:rFonts w:cs="Arial"/>
        </w:rPr>
        <w:t>9</w:t>
      </w:r>
      <w:r w:rsidR="00457C2E">
        <w:rPr>
          <w:rFonts w:cs="Arial"/>
        </w:rPr>
        <w:t>/04/2022</w:t>
      </w:r>
    </w:p>
    <w:p w14:paraId="0D3D4C99" w14:textId="03B04B60" w:rsidR="002A6F77" w:rsidRPr="00EB3CED" w:rsidRDefault="002A6F77">
      <w:pPr>
        <w:rPr>
          <w:rFonts w:cs="Arial"/>
        </w:rPr>
      </w:pPr>
    </w:p>
    <w:p w14:paraId="1D48416C" w14:textId="68CC9E9E" w:rsidR="002A6F77" w:rsidRDefault="00F860F2">
      <w:pPr>
        <w:rPr>
          <w:rFonts w:cs="Arial"/>
        </w:rPr>
      </w:pPr>
      <w:r w:rsidRPr="4BF70CBF">
        <w:rPr>
          <w:rFonts w:cs="Arial"/>
        </w:rPr>
        <w:t xml:space="preserve">Submission by: </w:t>
      </w:r>
      <w:r w:rsidR="00E3731C">
        <w:rPr>
          <w:rFonts w:cs="Arial"/>
        </w:rPr>
        <w:t>1</w:t>
      </w:r>
      <w:r w:rsidR="00525183">
        <w:rPr>
          <w:rFonts w:cs="Arial"/>
        </w:rPr>
        <w:t>3</w:t>
      </w:r>
      <w:r w:rsidR="00E3731C">
        <w:rPr>
          <w:rFonts w:cs="Arial"/>
        </w:rPr>
        <w:t>/05/2022</w:t>
      </w:r>
    </w:p>
    <w:p w14:paraId="6404BBCD" w14:textId="24A59266" w:rsidR="00B77038" w:rsidRDefault="00B77038">
      <w:pPr>
        <w:rPr>
          <w:rFonts w:cs="Arial"/>
        </w:rPr>
      </w:pPr>
    </w:p>
    <w:p w14:paraId="7EEE0E3F" w14:textId="63AC7BE6" w:rsidR="00B77038" w:rsidRPr="00EB3CED" w:rsidRDefault="00B77038">
      <w:pPr>
        <w:rPr>
          <w:rFonts w:cs="Arial"/>
        </w:rPr>
      </w:pPr>
      <w:r>
        <w:rPr>
          <w:rFonts w:cs="Arial"/>
        </w:rPr>
        <w:t xml:space="preserve">Procurement LEAD </w:t>
      </w:r>
      <w:r w:rsidR="00E3731C">
        <w:rPr>
          <w:rFonts w:cs="Arial"/>
        </w:rPr>
        <w:t>–</w:t>
      </w:r>
      <w:r>
        <w:rPr>
          <w:rFonts w:cs="Arial"/>
        </w:rPr>
        <w:t xml:space="preserve"> </w:t>
      </w:r>
      <w:r w:rsidR="00E3731C">
        <w:rPr>
          <w:rFonts w:cs="Arial"/>
        </w:rPr>
        <w:t>Emil Cirica (emil.cirica@westofengland-ca.gov.uk)</w:t>
      </w:r>
    </w:p>
    <w:p w14:paraId="22A5101A" w14:textId="77777777" w:rsidR="00324B23" w:rsidRPr="00EB3CED" w:rsidRDefault="00324B23">
      <w:pPr>
        <w:rPr>
          <w:rFonts w:cs="Arial"/>
        </w:rPr>
      </w:pPr>
    </w:p>
    <w:p w14:paraId="15AAE7B5" w14:textId="263ED4B2" w:rsidR="00F6453D" w:rsidRDefault="00F6453D">
      <w:pPr>
        <w:rPr>
          <w:rFonts w:cs="Arial"/>
        </w:rPr>
      </w:pPr>
    </w:p>
    <w:p w14:paraId="53726497" w14:textId="6689C9F9" w:rsidR="00717C4C" w:rsidRDefault="00717C4C">
      <w:pPr>
        <w:rPr>
          <w:rFonts w:cs="Arial"/>
        </w:rPr>
      </w:pPr>
    </w:p>
    <w:p w14:paraId="4F163C7C" w14:textId="45422B13" w:rsidR="00717C4C" w:rsidRDefault="00717C4C">
      <w:pPr>
        <w:rPr>
          <w:rFonts w:cs="Arial"/>
        </w:rPr>
      </w:pPr>
    </w:p>
    <w:p w14:paraId="167B4335" w14:textId="11CE10CA" w:rsidR="008343E8" w:rsidRDefault="008343E8">
      <w:pPr>
        <w:rPr>
          <w:rFonts w:cs="Arial"/>
        </w:rPr>
      </w:pPr>
    </w:p>
    <w:p w14:paraId="2966C244" w14:textId="77777777" w:rsidR="008343E8" w:rsidRDefault="008343E8">
      <w:pPr>
        <w:rPr>
          <w:rFonts w:cs="Arial"/>
        </w:rPr>
      </w:pPr>
    </w:p>
    <w:p w14:paraId="6547984D" w14:textId="06AAABC6" w:rsidR="00717C4C" w:rsidRDefault="00717C4C">
      <w:pPr>
        <w:rPr>
          <w:rFonts w:cs="Arial"/>
        </w:rPr>
      </w:pPr>
    </w:p>
    <w:p w14:paraId="5C8C90B0" w14:textId="77777777" w:rsidR="00717C4C" w:rsidRPr="00EB3CED" w:rsidRDefault="00717C4C">
      <w:pPr>
        <w:rPr>
          <w:rFonts w:cs="Arial"/>
        </w:rPr>
      </w:pPr>
    </w:p>
    <w:p w14:paraId="6EC6FEFE" w14:textId="63315786" w:rsidR="00F6453D" w:rsidRDefault="00F6453D">
      <w:pPr>
        <w:rPr>
          <w:rFonts w:cs="Arial"/>
        </w:rPr>
      </w:pPr>
    </w:p>
    <w:p w14:paraId="76F79641" w14:textId="134C2F02" w:rsidR="00F6453D" w:rsidRDefault="00F6453D">
      <w:pPr>
        <w:rPr>
          <w:rFonts w:cs="Arial"/>
        </w:rPr>
      </w:pPr>
    </w:p>
    <w:p w14:paraId="6CB408B6" w14:textId="51BF15AB" w:rsidR="00F6453D" w:rsidRDefault="00F6453D">
      <w:pPr>
        <w:rPr>
          <w:rFonts w:cs="Arial"/>
        </w:rPr>
      </w:pPr>
    </w:p>
    <w:p w14:paraId="2AAF1C29" w14:textId="1AD81EF9" w:rsidR="00F6453D" w:rsidRDefault="00F6453D">
      <w:pPr>
        <w:rPr>
          <w:rFonts w:cs="Arial"/>
        </w:rPr>
      </w:pPr>
    </w:p>
    <w:p w14:paraId="6006EB05" w14:textId="77777777" w:rsidR="002A11A4" w:rsidRPr="0045546A" w:rsidRDefault="002A11A4" w:rsidP="002A11A4">
      <w:pPr>
        <w:keepNext/>
        <w:jc w:val="both"/>
        <w:outlineLvl w:val="0"/>
        <w:rPr>
          <w:rFonts w:cs="Arial"/>
          <w:b/>
          <w:bCs/>
          <w:kern w:val="32"/>
          <w:u w:val="single"/>
        </w:rPr>
      </w:pPr>
      <w:r>
        <w:rPr>
          <w:rFonts w:cs="Arial"/>
          <w:b/>
          <w:bCs/>
          <w:kern w:val="32"/>
          <w:u w:val="single"/>
        </w:rPr>
        <w:lastRenderedPageBreak/>
        <w:t>West of England Combined Authority Information</w:t>
      </w:r>
    </w:p>
    <w:p w14:paraId="04730FAA" w14:textId="77777777" w:rsidR="002A11A4" w:rsidRDefault="002A11A4" w:rsidP="002A11A4">
      <w:pPr>
        <w:keepNext/>
        <w:jc w:val="both"/>
        <w:outlineLvl w:val="0"/>
        <w:rPr>
          <w:rFonts w:cs="Arial"/>
          <w:b/>
          <w:bCs/>
          <w:u w:val="single"/>
        </w:rPr>
      </w:pPr>
    </w:p>
    <w:p w14:paraId="4D2C8F00" w14:textId="77777777" w:rsidR="002A11A4" w:rsidRPr="000724FC" w:rsidRDefault="002A11A4" w:rsidP="002A11A4">
      <w:pPr>
        <w:rPr>
          <w:rFonts w:eastAsia="Arial" w:cs="Arial"/>
          <w:color w:val="201F1E"/>
        </w:rPr>
      </w:pPr>
      <w:r w:rsidRPr="000724FC">
        <w:rPr>
          <w:rFonts w:eastAsia="Arial" w:cs="Arial"/>
          <w:color w:val="201F1E"/>
        </w:rPr>
        <w:t>The West of England Combined Authority is creating a better, greener future for people who live and work in the region.</w:t>
      </w:r>
    </w:p>
    <w:p w14:paraId="4176CD37" w14:textId="77777777" w:rsidR="002A11A4" w:rsidRPr="000724FC" w:rsidRDefault="002A11A4" w:rsidP="002A11A4">
      <w:pPr>
        <w:jc w:val="both"/>
        <w:rPr>
          <w:rFonts w:cs="Arial"/>
        </w:rPr>
      </w:pPr>
      <w:r w:rsidRPr="000724FC">
        <w:rPr>
          <w:rFonts w:eastAsia="Arial" w:cs="Arial"/>
          <w:color w:val="201F1E"/>
        </w:rPr>
        <w:t xml:space="preserve"> </w:t>
      </w:r>
    </w:p>
    <w:p w14:paraId="05AB8522" w14:textId="6FA79FBB" w:rsidR="002A11A4" w:rsidRPr="000724FC" w:rsidRDefault="3E428794" w:rsidP="002A11A4">
      <w:pPr>
        <w:jc w:val="both"/>
        <w:rPr>
          <w:rFonts w:cs="Arial"/>
        </w:rPr>
      </w:pPr>
      <w:r w:rsidRPr="76B8AC3B">
        <w:rPr>
          <w:rFonts w:eastAsia="Arial" w:cs="Arial"/>
          <w:color w:val="201F1E"/>
        </w:rPr>
        <w:t>It is improving peoples’ lives:</w:t>
      </w:r>
    </w:p>
    <w:p w14:paraId="201F2E23" w14:textId="3CC0497A" w:rsidR="002A11A4" w:rsidRPr="000724FC" w:rsidRDefault="3E428794" w:rsidP="009162DB">
      <w:pPr>
        <w:pStyle w:val="ListParagraph"/>
        <w:numPr>
          <w:ilvl w:val="0"/>
          <w:numId w:val="5"/>
        </w:numPr>
        <w:jc w:val="both"/>
        <w:rPr>
          <w:rFonts w:eastAsiaTheme="minorEastAsia" w:cs="Arial"/>
          <w:color w:val="201F1E"/>
        </w:rPr>
      </w:pPr>
      <w:r w:rsidRPr="76B8AC3B">
        <w:rPr>
          <w:rFonts w:eastAsia="Arial" w:cs="Arial"/>
          <w:color w:val="201F1E"/>
        </w:rPr>
        <w:t xml:space="preserve">helping residents secure decent jobs and homes they can afford. </w:t>
      </w:r>
    </w:p>
    <w:p w14:paraId="6739C4D0" w14:textId="77777777" w:rsidR="002A11A4" w:rsidRPr="000724FC" w:rsidRDefault="002A11A4" w:rsidP="009162DB">
      <w:pPr>
        <w:pStyle w:val="ListParagraph"/>
        <w:numPr>
          <w:ilvl w:val="0"/>
          <w:numId w:val="5"/>
        </w:numPr>
        <w:jc w:val="both"/>
        <w:rPr>
          <w:rFonts w:eastAsiaTheme="minorEastAsia" w:cs="Arial"/>
          <w:color w:val="201F1E"/>
        </w:rPr>
      </w:pPr>
      <w:r w:rsidRPr="000724FC">
        <w:rPr>
          <w:rFonts w:eastAsia="Arial" w:cs="Arial"/>
          <w:color w:val="201F1E"/>
        </w:rPr>
        <w:t>tackling climate change and the ecological emergency.</w:t>
      </w:r>
    </w:p>
    <w:p w14:paraId="2E404012" w14:textId="77777777" w:rsidR="002A11A4" w:rsidRPr="000724FC" w:rsidRDefault="002A11A4" w:rsidP="009162DB">
      <w:pPr>
        <w:pStyle w:val="ListParagraph"/>
        <w:numPr>
          <w:ilvl w:val="0"/>
          <w:numId w:val="5"/>
        </w:numPr>
        <w:jc w:val="both"/>
        <w:rPr>
          <w:rFonts w:eastAsiaTheme="minorEastAsia" w:cs="Arial"/>
          <w:color w:val="201F1E"/>
        </w:rPr>
      </w:pPr>
      <w:r w:rsidRPr="000724FC">
        <w:rPr>
          <w:rFonts w:eastAsia="Arial" w:cs="Arial"/>
          <w:color w:val="201F1E"/>
        </w:rPr>
        <w:t>providing access to skills and training.</w:t>
      </w:r>
    </w:p>
    <w:p w14:paraId="71E6CA94" w14:textId="77777777" w:rsidR="002A11A4" w:rsidRPr="000724FC" w:rsidRDefault="002A11A4" w:rsidP="009162DB">
      <w:pPr>
        <w:pStyle w:val="ListParagraph"/>
        <w:numPr>
          <w:ilvl w:val="0"/>
          <w:numId w:val="5"/>
        </w:numPr>
        <w:jc w:val="both"/>
        <w:rPr>
          <w:rFonts w:eastAsiaTheme="minorEastAsia" w:cs="Arial"/>
          <w:color w:val="201F1E"/>
        </w:rPr>
      </w:pPr>
      <w:r w:rsidRPr="000724FC">
        <w:rPr>
          <w:rFonts w:eastAsia="Arial" w:cs="Arial"/>
          <w:color w:val="201F1E"/>
        </w:rPr>
        <w:t>improving transport and the places people live, work and visit.</w:t>
      </w:r>
    </w:p>
    <w:p w14:paraId="3DF67A04" w14:textId="77777777" w:rsidR="002A11A4" w:rsidRPr="000724FC" w:rsidRDefault="002A11A4" w:rsidP="009162DB">
      <w:pPr>
        <w:pStyle w:val="ListParagraph"/>
        <w:numPr>
          <w:ilvl w:val="0"/>
          <w:numId w:val="5"/>
        </w:numPr>
        <w:jc w:val="both"/>
        <w:rPr>
          <w:rFonts w:eastAsiaTheme="minorEastAsia" w:cs="Arial"/>
          <w:color w:val="201F1E"/>
        </w:rPr>
      </w:pPr>
      <w:r w:rsidRPr="000724FC">
        <w:rPr>
          <w:rFonts w:eastAsia="Arial" w:cs="Arial"/>
          <w:color w:val="201F1E"/>
        </w:rPr>
        <w:t xml:space="preserve">supporting businesses to succeed. </w:t>
      </w:r>
    </w:p>
    <w:p w14:paraId="33B3B4CF" w14:textId="77777777" w:rsidR="002A11A4" w:rsidRPr="000724FC" w:rsidRDefault="002A11A4" w:rsidP="002A11A4">
      <w:pPr>
        <w:jc w:val="both"/>
        <w:rPr>
          <w:rFonts w:cs="Arial"/>
        </w:rPr>
      </w:pPr>
      <w:r w:rsidRPr="000724FC">
        <w:rPr>
          <w:rFonts w:eastAsia="Arial" w:cs="Arial"/>
          <w:color w:val="201F1E"/>
        </w:rPr>
        <w:t xml:space="preserve"> </w:t>
      </w:r>
    </w:p>
    <w:p w14:paraId="102C3C5F" w14:textId="77777777" w:rsidR="002A11A4" w:rsidRPr="000724FC" w:rsidRDefault="002A11A4" w:rsidP="002A11A4">
      <w:pPr>
        <w:jc w:val="both"/>
        <w:rPr>
          <w:rFonts w:cs="Arial"/>
          <w:color w:val="201F1E"/>
        </w:rPr>
      </w:pPr>
      <w:r w:rsidRPr="000724FC">
        <w:rPr>
          <w:rFonts w:eastAsia="Arial" w:cs="Arial"/>
          <w:color w:val="201F1E"/>
        </w:rPr>
        <w:t>The West of England Combined Authority is creating a region to be proud of.</w:t>
      </w:r>
    </w:p>
    <w:p w14:paraId="0C14D3D1" w14:textId="77777777" w:rsidR="002A11A4" w:rsidRPr="000724FC" w:rsidRDefault="002A11A4" w:rsidP="002A11A4">
      <w:pPr>
        <w:jc w:val="both"/>
        <w:rPr>
          <w:rFonts w:cs="Arial"/>
        </w:rPr>
      </w:pPr>
      <w:r w:rsidRPr="000724FC">
        <w:rPr>
          <w:rFonts w:eastAsia="Arial" w:cs="Arial"/>
          <w:color w:val="201F1E"/>
        </w:rPr>
        <w:t xml:space="preserve"> </w:t>
      </w:r>
    </w:p>
    <w:p w14:paraId="160EC176" w14:textId="77777777" w:rsidR="002A11A4" w:rsidRPr="000724FC" w:rsidRDefault="002A11A4" w:rsidP="002A11A4">
      <w:pPr>
        <w:jc w:val="both"/>
        <w:rPr>
          <w:rFonts w:cs="Arial"/>
        </w:rPr>
      </w:pPr>
      <w:r w:rsidRPr="000724FC">
        <w:rPr>
          <w:rFonts w:eastAsia="Arial" w:cs="Arial"/>
          <w:color w:val="201F1E"/>
        </w:rPr>
        <w:t xml:space="preserve"> The West of England region:</w:t>
      </w:r>
    </w:p>
    <w:p w14:paraId="4F2078C0" w14:textId="77777777" w:rsidR="002A11A4" w:rsidRPr="000724FC" w:rsidRDefault="002A11A4" w:rsidP="009162DB">
      <w:pPr>
        <w:pStyle w:val="ListParagraph"/>
        <w:numPr>
          <w:ilvl w:val="0"/>
          <w:numId w:val="5"/>
        </w:numPr>
        <w:jc w:val="both"/>
        <w:rPr>
          <w:rFonts w:eastAsiaTheme="minorEastAsia" w:cs="Arial"/>
          <w:color w:val="201F1E"/>
        </w:rPr>
      </w:pPr>
      <w:r w:rsidRPr="000724FC">
        <w:rPr>
          <w:rFonts w:eastAsia="Arial" w:cs="Arial"/>
          <w:color w:val="201F1E"/>
        </w:rPr>
        <w:t xml:space="preserve">has a diverse population of more than 1.1million </w:t>
      </w:r>
      <w:proofErr w:type="gramStart"/>
      <w:r w:rsidRPr="000724FC">
        <w:rPr>
          <w:rFonts w:eastAsia="Arial" w:cs="Arial"/>
          <w:color w:val="201F1E"/>
        </w:rPr>
        <w:t>people.</w:t>
      </w:r>
      <w:proofErr w:type="gramEnd"/>
    </w:p>
    <w:p w14:paraId="2BC53006" w14:textId="77777777" w:rsidR="002A11A4" w:rsidRPr="000724FC" w:rsidRDefault="002A11A4" w:rsidP="009162DB">
      <w:pPr>
        <w:pStyle w:val="ListParagraph"/>
        <w:numPr>
          <w:ilvl w:val="0"/>
          <w:numId w:val="5"/>
        </w:numPr>
        <w:jc w:val="both"/>
        <w:rPr>
          <w:rFonts w:eastAsiaTheme="minorEastAsia" w:cs="Arial"/>
          <w:color w:val="201F1E"/>
        </w:rPr>
      </w:pPr>
      <w:r w:rsidRPr="000724FC">
        <w:rPr>
          <w:rFonts w:eastAsia="Arial" w:cs="Arial"/>
          <w:color w:val="201F1E"/>
        </w:rPr>
        <w:t>boasts a highly skilled workforce and one of the highest levels of graduates in the UK.</w:t>
      </w:r>
    </w:p>
    <w:p w14:paraId="46D01A97" w14:textId="77777777" w:rsidR="002A11A4" w:rsidRPr="000724FC" w:rsidRDefault="002A11A4" w:rsidP="009162DB">
      <w:pPr>
        <w:pStyle w:val="ListParagraph"/>
        <w:numPr>
          <w:ilvl w:val="0"/>
          <w:numId w:val="5"/>
        </w:numPr>
        <w:jc w:val="both"/>
        <w:rPr>
          <w:rFonts w:eastAsiaTheme="minorEastAsia" w:cs="Arial"/>
          <w:color w:val="201F1E"/>
        </w:rPr>
      </w:pPr>
      <w:r w:rsidRPr="000724FC">
        <w:rPr>
          <w:rFonts w:eastAsia="Arial" w:cs="Arial"/>
          <w:color w:val="201F1E"/>
        </w:rPr>
        <w:t xml:space="preserve">is home to innovative and creative businesses </w:t>
      </w:r>
    </w:p>
    <w:p w14:paraId="3898E67A" w14:textId="77777777" w:rsidR="002A11A4" w:rsidRPr="000724FC" w:rsidRDefault="002A11A4" w:rsidP="009162DB">
      <w:pPr>
        <w:pStyle w:val="ListParagraph"/>
        <w:numPr>
          <w:ilvl w:val="0"/>
          <w:numId w:val="5"/>
        </w:numPr>
        <w:jc w:val="both"/>
        <w:rPr>
          <w:rFonts w:eastAsiaTheme="minorEastAsia" w:cs="Arial"/>
          <w:color w:val="201F1E"/>
        </w:rPr>
      </w:pPr>
      <w:r w:rsidRPr="000724FC">
        <w:rPr>
          <w:rFonts w:eastAsia="Arial" w:cs="Arial"/>
          <w:color w:val="201F1E"/>
        </w:rPr>
        <w:t xml:space="preserve">has an economy, built on strong foundations, worth over £40bn a year. </w:t>
      </w:r>
    </w:p>
    <w:p w14:paraId="5CCEA512" w14:textId="77777777" w:rsidR="002A11A4" w:rsidRPr="000724FC" w:rsidRDefault="002A11A4" w:rsidP="002A11A4">
      <w:pPr>
        <w:jc w:val="both"/>
        <w:rPr>
          <w:rFonts w:cs="Arial"/>
        </w:rPr>
      </w:pPr>
      <w:r w:rsidRPr="000724FC">
        <w:rPr>
          <w:rFonts w:eastAsia="Arial" w:cs="Arial"/>
          <w:color w:val="201F1E"/>
        </w:rPr>
        <w:t xml:space="preserve"> </w:t>
      </w:r>
    </w:p>
    <w:p w14:paraId="7E9F79B4" w14:textId="17672221" w:rsidR="002A11A4" w:rsidRPr="000724FC" w:rsidRDefault="3E428794" w:rsidP="002A11A4">
      <w:pPr>
        <w:jc w:val="both"/>
        <w:rPr>
          <w:rFonts w:cs="Arial"/>
        </w:rPr>
      </w:pPr>
      <w:r w:rsidRPr="76B8AC3B">
        <w:rPr>
          <w:rFonts w:eastAsia="Arial" w:cs="Arial"/>
          <w:color w:val="201F1E"/>
        </w:rPr>
        <w:t xml:space="preserve">It is a region which competes on global scale. A region where ideas flourish and businesses grow. </w:t>
      </w:r>
    </w:p>
    <w:p w14:paraId="470CEA3F" w14:textId="77777777" w:rsidR="002A11A4" w:rsidRPr="000724FC" w:rsidRDefault="002A11A4" w:rsidP="002A11A4">
      <w:pPr>
        <w:rPr>
          <w:rFonts w:eastAsia="Arial" w:cs="Arial"/>
          <w:color w:val="000000" w:themeColor="text1"/>
        </w:rPr>
      </w:pPr>
    </w:p>
    <w:p w14:paraId="55835677" w14:textId="77777777" w:rsidR="002A11A4" w:rsidRPr="000724FC" w:rsidRDefault="00A5179E" w:rsidP="002A11A4">
      <w:pPr>
        <w:rPr>
          <w:rFonts w:eastAsia="Calibri" w:cs="Arial"/>
          <w:color w:val="000000" w:themeColor="text1"/>
        </w:rPr>
      </w:pPr>
      <w:hyperlink r:id="rId11">
        <w:r w:rsidR="002A11A4" w:rsidRPr="000724FC">
          <w:rPr>
            <w:rStyle w:val="Hyperlink"/>
            <w:rFonts w:eastAsia="Calibri" w:cs="Arial"/>
          </w:rPr>
          <w:t>www.westofengland-ca.gov.uk</w:t>
        </w:r>
      </w:hyperlink>
    </w:p>
    <w:p w14:paraId="2A98FC6E" w14:textId="77777777" w:rsidR="002A11A4" w:rsidRDefault="002A11A4" w:rsidP="002A11A4">
      <w:pPr>
        <w:keepNext/>
        <w:jc w:val="both"/>
        <w:outlineLvl w:val="0"/>
        <w:rPr>
          <w:rFonts w:cs="Arial"/>
          <w:b/>
          <w:bCs/>
          <w:u w:val="single"/>
        </w:rPr>
      </w:pPr>
    </w:p>
    <w:p w14:paraId="06522686" w14:textId="77777777" w:rsidR="002A11A4" w:rsidRPr="004E6D9F" w:rsidRDefault="002A11A4" w:rsidP="002A11A4">
      <w:pPr>
        <w:autoSpaceDE w:val="0"/>
        <w:autoSpaceDN w:val="0"/>
        <w:adjustRightInd w:val="0"/>
        <w:rPr>
          <w:rFonts w:eastAsia="Calibri" w:cs="Arial"/>
          <w:color w:val="000000"/>
        </w:rPr>
      </w:pPr>
      <w:r>
        <w:rPr>
          <w:noProof/>
        </w:rPr>
        <w:drawing>
          <wp:inline distT="0" distB="0" distL="0" distR="0" wp14:anchorId="189C8F0A" wp14:editId="49283A7D">
            <wp:extent cx="4267200" cy="3614182"/>
            <wp:effectExtent l="0" t="0" r="0" b="5715"/>
            <wp:docPr id="9239721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4267200" cy="3614182"/>
                    </a:xfrm>
                    <a:prstGeom prst="rect">
                      <a:avLst/>
                    </a:prstGeom>
                  </pic:spPr>
                </pic:pic>
              </a:graphicData>
            </a:graphic>
          </wp:inline>
        </w:drawing>
      </w:r>
    </w:p>
    <w:p w14:paraId="32382A44" w14:textId="0BE9F1C3" w:rsidR="00F566B7" w:rsidRPr="002F6225" w:rsidRDefault="00F566B7" w:rsidP="00F566B7">
      <w:pPr>
        <w:textAlignment w:val="baseline"/>
        <w:rPr>
          <w:rFonts w:eastAsia="Arial" w:cs="Arial"/>
        </w:rPr>
      </w:pPr>
      <w:r w:rsidRPr="002F6225">
        <w:rPr>
          <w:rFonts w:eastAsia="Arial" w:cs="Arial"/>
          <w:b/>
          <w:bCs/>
        </w:rPr>
        <w:lastRenderedPageBreak/>
        <w:t xml:space="preserve">Form of </w:t>
      </w:r>
      <w:r>
        <w:rPr>
          <w:rFonts w:eastAsia="Arial" w:cs="Arial"/>
          <w:b/>
          <w:bCs/>
        </w:rPr>
        <w:t>Quote</w:t>
      </w:r>
      <w:r w:rsidRPr="002F6225">
        <w:rPr>
          <w:rFonts w:eastAsia="Arial" w:cs="Arial"/>
          <w:b/>
          <w:bCs/>
        </w:rPr>
        <w:t xml:space="preserve"> Letter</w:t>
      </w:r>
      <w:r w:rsidRPr="002F6225">
        <w:rPr>
          <w:rFonts w:eastAsia="Arial" w:cs="Arial"/>
        </w:rPr>
        <w:t> </w:t>
      </w:r>
    </w:p>
    <w:p w14:paraId="2FBA38EA" w14:textId="77777777" w:rsidR="00F566B7" w:rsidRPr="002F6225" w:rsidRDefault="00F566B7" w:rsidP="00F566B7">
      <w:pPr>
        <w:textAlignment w:val="baseline"/>
        <w:rPr>
          <w:rFonts w:eastAsia="Arial" w:cs="Arial"/>
        </w:rPr>
      </w:pPr>
    </w:p>
    <w:p w14:paraId="5DD34E27" w14:textId="77777777" w:rsidR="00A352F5" w:rsidRPr="002B2178" w:rsidRDefault="00F566B7" w:rsidP="00A352F5">
      <w:pPr>
        <w:jc w:val="center"/>
        <w:rPr>
          <w:rFonts w:cs="Arial"/>
          <w:b/>
          <w:bCs/>
          <w:sz w:val="52"/>
          <w:szCs w:val="52"/>
        </w:rPr>
      </w:pPr>
      <w:r w:rsidRPr="002F6225">
        <w:rPr>
          <w:rFonts w:eastAsia="Arial" w:cs="Arial"/>
          <w:b/>
          <w:bCs/>
        </w:rPr>
        <w:t>Invitation to tender for: </w:t>
      </w:r>
      <w:r w:rsidRPr="00A352F5">
        <w:rPr>
          <w:rFonts w:cs="Arial"/>
          <w:b/>
          <w:bCs/>
        </w:rPr>
        <w:t xml:space="preserve">The Provision of </w:t>
      </w:r>
      <w:proofErr w:type="spellStart"/>
      <w:r w:rsidR="00A352F5" w:rsidRPr="00A352F5">
        <w:rPr>
          <w:rFonts w:cs="Arial"/>
          <w:b/>
        </w:rPr>
        <w:t>SouthWest</w:t>
      </w:r>
      <w:proofErr w:type="spellEnd"/>
      <w:r w:rsidR="00A352F5" w:rsidRPr="00A352F5">
        <w:rPr>
          <w:rFonts w:cs="Arial"/>
          <w:b/>
        </w:rPr>
        <w:t xml:space="preserve"> Local Net Zero Hub Programme Evaluation</w:t>
      </w:r>
    </w:p>
    <w:p w14:paraId="1626240E" w14:textId="0E6A1FB0" w:rsidR="00F566B7" w:rsidRDefault="00F566B7" w:rsidP="00F566B7">
      <w:pPr>
        <w:rPr>
          <w:rFonts w:cs="Arial"/>
          <w:b/>
          <w:bCs/>
        </w:rPr>
      </w:pPr>
    </w:p>
    <w:p w14:paraId="2C6D0E8F" w14:textId="77777777" w:rsidR="00F566B7" w:rsidRPr="002F6225" w:rsidRDefault="00F566B7" w:rsidP="00F566B7">
      <w:pPr>
        <w:rPr>
          <w:rFonts w:cs="Arial"/>
          <w:b/>
          <w:bCs/>
        </w:rPr>
      </w:pPr>
    </w:p>
    <w:p w14:paraId="5041E5A8" w14:textId="356286A4" w:rsidR="00F566B7" w:rsidRPr="002F6225" w:rsidRDefault="3A36D017" w:rsidP="76B8AC3B">
      <w:pPr>
        <w:jc w:val="both"/>
        <w:rPr>
          <w:rFonts w:cs="Arial"/>
          <w:b/>
          <w:bCs/>
          <w:i/>
          <w:iCs/>
        </w:rPr>
      </w:pPr>
      <w:r w:rsidRPr="76B8AC3B">
        <w:rPr>
          <w:rFonts w:cs="Arial"/>
          <w:b/>
          <w:bCs/>
          <w:i/>
          <w:iCs/>
        </w:rPr>
        <w:t xml:space="preserve">Important Note:  Where a Bidder is a consortium, this Form of Quote Letter must be signed by the authorised signatories of all members of the consortium. Each signatory must confirm his/her name and title as well as the full name and address of the member of the consortium on whose behalf he/she is signing. </w:t>
      </w:r>
    </w:p>
    <w:p w14:paraId="0B143D32" w14:textId="77777777" w:rsidR="00F566B7" w:rsidRPr="002F6225" w:rsidRDefault="00F566B7" w:rsidP="00F566B7">
      <w:pPr>
        <w:spacing w:beforeAutospacing="1" w:afterAutospacing="1"/>
        <w:jc w:val="both"/>
        <w:rPr>
          <w:rFonts w:eastAsia="Arial" w:cs="Arial"/>
        </w:rPr>
      </w:pPr>
      <w:r w:rsidRPr="002F6225">
        <w:rPr>
          <w:rFonts w:eastAsia="Arial" w:cs="Arial"/>
        </w:rPr>
        <w:t>To: West of England Combined Authority. </w:t>
      </w:r>
    </w:p>
    <w:p w14:paraId="227C4E81" w14:textId="77777777" w:rsidR="00F566B7" w:rsidRPr="002F6225" w:rsidRDefault="00F566B7" w:rsidP="00F566B7">
      <w:pPr>
        <w:spacing w:beforeAutospacing="1" w:afterAutospacing="1"/>
        <w:rPr>
          <w:rFonts w:eastAsia="Arial" w:cs="Arial"/>
        </w:rPr>
      </w:pPr>
      <w:r w:rsidRPr="002F6225">
        <w:rPr>
          <w:rFonts w:eastAsia="Arial" w:cs="Arial"/>
        </w:rPr>
        <w:t>We the undersigned, having read the draft Contract and Specification do hereby offer to complete the supply of services required to be performed in the carrying out of the above contract in accordance with the above documents, to the criteria as appended to this letter. </w:t>
      </w:r>
    </w:p>
    <w:p w14:paraId="442FC95A" w14:textId="4DD28238" w:rsidR="00F566B7" w:rsidRPr="002F6225" w:rsidRDefault="00F566B7" w:rsidP="00F566B7">
      <w:pPr>
        <w:spacing w:beforeAutospacing="1" w:afterAutospacing="1"/>
        <w:jc w:val="both"/>
        <w:rPr>
          <w:rFonts w:eastAsia="Arial" w:cs="Arial"/>
        </w:rPr>
      </w:pPr>
      <w:r w:rsidRPr="002F6225">
        <w:rPr>
          <w:rFonts w:eastAsia="Arial" w:cs="Arial"/>
        </w:rPr>
        <w:t xml:space="preserve">We understand that the Authority is not bound to accept the lowest or any </w:t>
      </w:r>
      <w:r>
        <w:rPr>
          <w:rFonts w:eastAsia="Arial" w:cs="Arial"/>
        </w:rPr>
        <w:t>quote</w:t>
      </w:r>
      <w:r w:rsidRPr="002F6225">
        <w:rPr>
          <w:rFonts w:eastAsia="Arial" w:cs="Arial"/>
        </w:rPr>
        <w:t xml:space="preserve"> and will not pay any expenses incurred by us in connection with the preparation and submission of this Tender.</w:t>
      </w:r>
    </w:p>
    <w:p w14:paraId="784C5FF4" w14:textId="0B1AD910" w:rsidR="00F566B7" w:rsidRPr="002F6225" w:rsidRDefault="00F566B7" w:rsidP="00F566B7">
      <w:pPr>
        <w:spacing w:beforeAutospacing="1" w:afterAutospacing="1"/>
        <w:jc w:val="both"/>
        <w:rPr>
          <w:rFonts w:eastAsia="Arial" w:cs="Arial"/>
        </w:rPr>
      </w:pPr>
      <w:r w:rsidRPr="002F6225">
        <w:rPr>
          <w:rFonts w:eastAsia="Arial" w:cs="Arial"/>
        </w:rPr>
        <w:t xml:space="preserve">We agree that my/our </w:t>
      </w:r>
      <w:r>
        <w:rPr>
          <w:rFonts w:eastAsia="Arial" w:cs="Arial"/>
        </w:rPr>
        <w:t xml:space="preserve">quotation </w:t>
      </w:r>
      <w:r w:rsidRPr="002F6225">
        <w:rPr>
          <w:rFonts w:eastAsia="Arial" w:cs="Arial"/>
        </w:rPr>
        <w:t>remains open for consideration for a period of </w:t>
      </w:r>
      <w:r>
        <w:rPr>
          <w:rFonts w:eastAsia="Arial" w:cs="Arial"/>
        </w:rPr>
        <w:t>90</w:t>
      </w:r>
      <w:r w:rsidRPr="002F6225">
        <w:rPr>
          <w:rFonts w:eastAsia="Arial" w:cs="Arial"/>
        </w:rPr>
        <w:t xml:space="preserve"> days from the date fixed for submission of </w:t>
      </w:r>
      <w:r>
        <w:rPr>
          <w:rFonts w:eastAsia="Arial" w:cs="Arial"/>
        </w:rPr>
        <w:t>quotation</w:t>
      </w:r>
      <w:r w:rsidRPr="002F6225">
        <w:rPr>
          <w:rFonts w:eastAsia="Arial" w:cs="Arial"/>
        </w:rPr>
        <w:t>. We declare that the insurance specified in the draft Contract is currently maintained by us. </w:t>
      </w:r>
    </w:p>
    <w:p w14:paraId="250A00D0" w14:textId="13F5CD90" w:rsidR="00F566B7" w:rsidRPr="002F6225" w:rsidRDefault="3A36D017" w:rsidP="76B8AC3B">
      <w:pPr>
        <w:spacing w:beforeAutospacing="1" w:afterAutospacing="1"/>
        <w:jc w:val="both"/>
        <w:rPr>
          <w:rFonts w:eastAsia="Arial" w:cs="Arial"/>
        </w:rPr>
      </w:pPr>
      <w:r w:rsidRPr="76B8AC3B">
        <w:rPr>
          <w:rFonts w:eastAsia="Arial" w:cs="Arial"/>
        </w:rPr>
        <w:t>We confirm that we have the capability and resources to meet all requirements of the draft Contract and the Specification in terms of quality, cost, and time. </w:t>
      </w:r>
    </w:p>
    <w:p w14:paraId="0BCDF811" w14:textId="77777777" w:rsidR="00F566B7" w:rsidRPr="002F6225" w:rsidRDefault="00F566B7" w:rsidP="00F566B7">
      <w:pPr>
        <w:spacing w:beforeAutospacing="1" w:afterAutospacing="1"/>
        <w:jc w:val="both"/>
        <w:rPr>
          <w:rFonts w:eastAsia="Arial" w:cs="Arial"/>
        </w:rPr>
      </w:pPr>
      <w:r w:rsidRPr="002F6225">
        <w:rPr>
          <w:rFonts w:eastAsia="Arial" w:cs="Arial"/>
        </w:rPr>
        <w:t>Signed:         </w:t>
      </w:r>
    </w:p>
    <w:p w14:paraId="77B2691B" w14:textId="77777777" w:rsidR="00F566B7" w:rsidRPr="002F6225" w:rsidRDefault="00F566B7" w:rsidP="00F566B7">
      <w:pPr>
        <w:spacing w:beforeAutospacing="1" w:afterAutospacing="1"/>
        <w:ind w:right="-195"/>
        <w:rPr>
          <w:rFonts w:eastAsia="Arial" w:cs="Arial"/>
        </w:rPr>
      </w:pPr>
      <w:r w:rsidRPr="002F6225">
        <w:rPr>
          <w:rFonts w:eastAsia="Arial" w:cs="Arial"/>
        </w:rPr>
        <w:t>Designation:                   </w:t>
      </w:r>
    </w:p>
    <w:p w14:paraId="12773536" w14:textId="77777777" w:rsidR="00F566B7" w:rsidRPr="002F6225" w:rsidRDefault="00F566B7" w:rsidP="00F566B7">
      <w:pPr>
        <w:spacing w:beforeAutospacing="1" w:afterAutospacing="1"/>
        <w:ind w:right="-195"/>
        <w:rPr>
          <w:rFonts w:eastAsia="Arial" w:cs="Arial"/>
        </w:rPr>
      </w:pPr>
      <w:r w:rsidRPr="002F6225">
        <w:rPr>
          <w:rFonts w:eastAsia="Arial" w:cs="Arial"/>
        </w:rPr>
        <w:t>(Duly authorised to sign tenders and give such certificate for and on behalf of: </w:t>
      </w:r>
    </w:p>
    <w:p w14:paraId="02410A99" w14:textId="77777777" w:rsidR="00F566B7" w:rsidRPr="002F6225" w:rsidRDefault="00F566B7" w:rsidP="00F566B7">
      <w:pPr>
        <w:spacing w:beforeAutospacing="1" w:afterAutospacing="1"/>
        <w:ind w:right="-195"/>
        <w:rPr>
          <w:rFonts w:eastAsia="Arial" w:cs="Arial"/>
        </w:rPr>
      </w:pPr>
      <w:r w:rsidRPr="002F6225">
        <w:rPr>
          <w:rFonts w:eastAsia="Arial" w:cs="Arial"/>
        </w:rPr>
        <w:t>Tenderer      </w:t>
      </w:r>
    </w:p>
    <w:p w14:paraId="144048FB" w14:textId="77777777" w:rsidR="00F566B7" w:rsidRPr="002F6225" w:rsidRDefault="00F566B7" w:rsidP="00F566B7">
      <w:pPr>
        <w:spacing w:beforeAutospacing="1" w:afterAutospacing="1"/>
        <w:ind w:right="-195"/>
        <w:rPr>
          <w:rFonts w:eastAsia="Arial" w:cs="Arial"/>
        </w:rPr>
      </w:pPr>
      <w:r w:rsidRPr="002F6225">
        <w:rPr>
          <w:rFonts w:eastAsia="Arial" w:cs="Arial"/>
        </w:rPr>
        <w:t xml:space="preserve">Date:                                             </w:t>
      </w:r>
    </w:p>
    <w:p w14:paraId="013C7DE9" w14:textId="3762D86F" w:rsidR="00F566B7" w:rsidRDefault="00F566B7" w:rsidP="00F566B7">
      <w:pPr>
        <w:spacing w:beforeAutospacing="1" w:afterAutospacing="1"/>
        <w:ind w:right="-195"/>
        <w:rPr>
          <w:rFonts w:eastAsia="Arial" w:cs="Arial"/>
        </w:rPr>
      </w:pPr>
      <w:r w:rsidRPr="002F6225">
        <w:rPr>
          <w:rFonts w:eastAsia="Arial" w:cs="Arial"/>
        </w:rPr>
        <w:t>Address:     </w:t>
      </w:r>
    </w:p>
    <w:p w14:paraId="6615DCB5" w14:textId="6FC10968" w:rsidR="00F566B7" w:rsidRDefault="00F566B7" w:rsidP="00F566B7">
      <w:pPr>
        <w:spacing w:beforeAutospacing="1" w:afterAutospacing="1"/>
        <w:ind w:right="-195"/>
        <w:rPr>
          <w:rFonts w:eastAsia="Arial" w:cs="Arial"/>
        </w:rPr>
      </w:pPr>
    </w:p>
    <w:p w14:paraId="5B92CC12" w14:textId="29ABC0F5" w:rsidR="00F566B7" w:rsidRDefault="00F566B7" w:rsidP="00F566B7">
      <w:pPr>
        <w:spacing w:beforeAutospacing="1" w:afterAutospacing="1"/>
        <w:ind w:right="-195"/>
        <w:rPr>
          <w:rFonts w:eastAsia="Arial" w:cs="Arial"/>
        </w:rPr>
      </w:pPr>
    </w:p>
    <w:p w14:paraId="3D16387E" w14:textId="77777777" w:rsidR="00F566B7" w:rsidRDefault="00F566B7" w:rsidP="00F566B7">
      <w:pPr>
        <w:spacing w:beforeAutospacing="1" w:afterAutospacing="1"/>
        <w:ind w:right="-195"/>
        <w:rPr>
          <w:rFonts w:eastAsia="Arial" w:cs="Arial"/>
        </w:rPr>
      </w:pPr>
    </w:p>
    <w:p w14:paraId="6141E108" w14:textId="77777777" w:rsidR="00F566B7" w:rsidRPr="002F6225" w:rsidRDefault="00F566B7" w:rsidP="00F566B7">
      <w:pPr>
        <w:spacing w:beforeAutospacing="1" w:afterAutospacing="1"/>
        <w:ind w:right="-195"/>
        <w:rPr>
          <w:rFonts w:eastAsia="Arial" w:cs="Arial"/>
        </w:rPr>
      </w:pPr>
    </w:p>
    <w:p w14:paraId="5E4CBBAC" w14:textId="7D101CDB" w:rsidR="00324B23" w:rsidRPr="00A31871" w:rsidRDefault="00757F72" w:rsidP="0015196D">
      <w:pPr>
        <w:spacing w:line="276" w:lineRule="auto"/>
        <w:rPr>
          <w:rFonts w:cs="Arial"/>
          <w:b/>
        </w:rPr>
      </w:pPr>
      <w:r w:rsidRPr="00A31871">
        <w:rPr>
          <w:rFonts w:cs="Arial"/>
          <w:b/>
        </w:rPr>
        <w:t>I</w:t>
      </w:r>
      <w:r w:rsidR="001F2196" w:rsidRPr="00A31871">
        <w:rPr>
          <w:rFonts w:cs="Arial"/>
          <w:b/>
        </w:rPr>
        <w:t>NDEX</w:t>
      </w:r>
    </w:p>
    <w:p w14:paraId="0AA7EE93" w14:textId="77777777" w:rsidR="005B4F17" w:rsidRPr="00A31871" w:rsidRDefault="005B4F17" w:rsidP="0015196D">
      <w:pPr>
        <w:spacing w:line="276" w:lineRule="auto"/>
        <w:rPr>
          <w:rFonts w:cs="Arial"/>
          <w:b/>
        </w:rPr>
      </w:pPr>
    </w:p>
    <w:p w14:paraId="3E90161F" w14:textId="2769E74E" w:rsidR="001F2196" w:rsidRDefault="00464220" w:rsidP="0015196D">
      <w:pPr>
        <w:spacing w:line="276" w:lineRule="auto"/>
        <w:rPr>
          <w:rFonts w:cs="Arial"/>
          <w:b/>
        </w:rPr>
      </w:pPr>
      <w:r w:rsidRPr="00A31871">
        <w:rPr>
          <w:rFonts w:cs="Arial"/>
          <w:b/>
        </w:rPr>
        <w:t xml:space="preserve">Section 1 – </w:t>
      </w:r>
      <w:r w:rsidR="004F31DD" w:rsidRPr="00A31871">
        <w:rPr>
          <w:rFonts w:cs="Arial"/>
          <w:b/>
        </w:rPr>
        <w:t>THE REQUIREMENT</w:t>
      </w:r>
    </w:p>
    <w:p w14:paraId="24DB75DA" w14:textId="77777777" w:rsidR="00717C4C" w:rsidRPr="00A31871" w:rsidRDefault="00717C4C" w:rsidP="0015196D">
      <w:pPr>
        <w:spacing w:line="276" w:lineRule="auto"/>
        <w:rPr>
          <w:rFonts w:cs="Arial"/>
          <w:b/>
        </w:rPr>
      </w:pPr>
    </w:p>
    <w:p w14:paraId="717FED4E" w14:textId="77777777" w:rsidR="004F0173" w:rsidRPr="00A31871" w:rsidRDefault="004F0173" w:rsidP="00FB5A6A">
      <w:pPr>
        <w:pStyle w:val="ListParagraph"/>
        <w:numPr>
          <w:ilvl w:val="1"/>
          <w:numId w:val="2"/>
        </w:numPr>
        <w:spacing w:line="276" w:lineRule="auto"/>
        <w:rPr>
          <w:rFonts w:cs="Arial"/>
        </w:rPr>
      </w:pPr>
      <w:r w:rsidRPr="00A31871">
        <w:rPr>
          <w:rFonts w:cs="Arial"/>
        </w:rPr>
        <w:t>Introduction</w:t>
      </w:r>
    </w:p>
    <w:p w14:paraId="53BFC770" w14:textId="7A561867" w:rsidR="004F0173" w:rsidRPr="00235E93" w:rsidRDefault="00235E93" w:rsidP="00235E93">
      <w:pPr>
        <w:pStyle w:val="ListParagraph"/>
        <w:numPr>
          <w:ilvl w:val="1"/>
          <w:numId w:val="2"/>
        </w:numPr>
        <w:spacing w:line="276" w:lineRule="auto"/>
        <w:rPr>
          <w:rFonts w:cs="Arial"/>
        </w:rPr>
      </w:pPr>
      <w:r w:rsidRPr="00235E93">
        <w:rPr>
          <w:rFonts w:cs="Arial"/>
        </w:rPr>
        <w:t>What will the project deliver</w:t>
      </w:r>
      <w:r>
        <w:rPr>
          <w:rFonts w:cs="Arial"/>
        </w:rPr>
        <w:t>?</w:t>
      </w:r>
    </w:p>
    <w:p w14:paraId="7F53087F" w14:textId="3CA98F6B" w:rsidR="004F0173" w:rsidRPr="00A31871" w:rsidRDefault="004F0173" w:rsidP="00235E93">
      <w:pPr>
        <w:pStyle w:val="ListParagraph"/>
        <w:numPr>
          <w:ilvl w:val="1"/>
          <w:numId w:val="2"/>
        </w:numPr>
        <w:spacing w:line="276" w:lineRule="auto"/>
        <w:rPr>
          <w:rFonts w:cs="Arial"/>
        </w:rPr>
      </w:pPr>
      <w:r w:rsidRPr="00A31871">
        <w:rPr>
          <w:rFonts w:cs="Arial"/>
        </w:rPr>
        <w:t>Specification</w:t>
      </w:r>
    </w:p>
    <w:p w14:paraId="2F79F729" w14:textId="7E0B725F" w:rsidR="004F0173" w:rsidRPr="00235E93" w:rsidRDefault="00890D68" w:rsidP="00235E93">
      <w:pPr>
        <w:pStyle w:val="ListParagraph"/>
        <w:numPr>
          <w:ilvl w:val="1"/>
          <w:numId w:val="2"/>
        </w:numPr>
        <w:spacing w:line="276" w:lineRule="auto"/>
        <w:rPr>
          <w:rFonts w:cs="Arial"/>
        </w:rPr>
      </w:pPr>
      <w:r w:rsidRPr="00235E93">
        <w:rPr>
          <w:rFonts w:cs="Arial"/>
        </w:rPr>
        <w:t>Term of Contract</w:t>
      </w:r>
    </w:p>
    <w:p w14:paraId="750B9FA8" w14:textId="19D8AC71" w:rsidR="00890D68" w:rsidRPr="00235E93" w:rsidRDefault="00890D68" w:rsidP="00235E93">
      <w:pPr>
        <w:pStyle w:val="ListParagraph"/>
        <w:numPr>
          <w:ilvl w:val="1"/>
          <w:numId w:val="2"/>
        </w:numPr>
        <w:spacing w:line="276" w:lineRule="auto"/>
        <w:rPr>
          <w:rFonts w:cs="Arial"/>
        </w:rPr>
      </w:pPr>
      <w:r w:rsidRPr="00235E93">
        <w:rPr>
          <w:rFonts w:cs="Arial"/>
        </w:rPr>
        <w:t xml:space="preserve">Contract </w:t>
      </w:r>
      <w:r w:rsidR="00235E93" w:rsidRPr="00235E93">
        <w:rPr>
          <w:rFonts w:cs="Arial"/>
        </w:rPr>
        <w:t>Award</w:t>
      </w:r>
    </w:p>
    <w:p w14:paraId="323E448D" w14:textId="09222A6E" w:rsidR="00235E93" w:rsidRDefault="00235E93" w:rsidP="00235E93">
      <w:pPr>
        <w:pStyle w:val="ListParagraph"/>
        <w:numPr>
          <w:ilvl w:val="1"/>
          <w:numId w:val="2"/>
        </w:numPr>
        <w:spacing w:line="276" w:lineRule="auto"/>
        <w:rPr>
          <w:rFonts w:cs="Arial"/>
        </w:rPr>
      </w:pPr>
      <w:r>
        <w:rPr>
          <w:rFonts w:cs="Arial"/>
        </w:rPr>
        <w:t>Contract Value</w:t>
      </w:r>
    </w:p>
    <w:p w14:paraId="7EC272EF" w14:textId="33E1DABD" w:rsidR="00C276E4" w:rsidRDefault="00C276E4" w:rsidP="00235E93">
      <w:pPr>
        <w:pStyle w:val="ListParagraph"/>
        <w:numPr>
          <w:ilvl w:val="1"/>
          <w:numId w:val="2"/>
        </w:numPr>
        <w:spacing w:line="276" w:lineRule="auto"/>
        <w:rPr>
          <w:rFonts w:cs="Arial"/>
        </w:rPr>
      </w:pPr>
      <w:r>
        <w:rPr>
          <w:rFonts w:cs="Arial"/>
        </w:rPr>
        <w:t>Assessment Criteria</w:t>
      </w:r>
    </w:p>
    <w:p w14:paraId="7A91453F" w14:textId="194876B0" w:rsidR="00C276E4" w:rsidRPr="00235E93" w:rsidRDefault="00C276E4" w:rsidP="00235E93">
      <w:pPr>
        <w:pStyle w:val="ListParagraph"/>
        <w:numPr>
          <w:ilvl w:val="1"/>
          <w:numId w:val="2"/>
        </w:numPr>
        <w:spacing w:line="276" w:lineRule="auto"/>
        <w:rPr>
          <w:rFonts w:cs="Arial"/>
        </w:rPr>
      </w:pPr>
      <w:r>
        <w:rPr>
          <w:rFonts w:cs="Arial"/>
        </w:rPr>
        <w:t>Procurement Timetable</w:t>
      </w:r>
    </w:p>
    <w:p w14:paraId="1A2403DD" w14:textId="1244EFDC" w:rsidR="00717C4C" w:rsidRDefault="00717C4C" w:rsidP="00717C4C">
      <w:pPr>
        <w:pStyle w:val="ListParagraph"/>
        <w:spacing w:line="276" w:lineRule="auto"/>
        <w:ind w:left="2160"/>
        <w:rPr>
          <w:rFonts w:cs="Arial"/>
        </w:rPr>
      </w:pPr>
    </w:p>
    <w:p w14:paraId="7609A48D" w14:textId="4FC77F4E" w:rsidR="00464220" w:rsidRDefault="00464220" w:rsidP="0015196D">
      <w:pPr>
        <w:spacing w:line="276" w:lineRule="auto"/>
        <w:rPr>
          <w:rFonts w:cs="Arial"/>
          <w:b/>
        </w:rPr>
      </w:pPr>
      <w:r w:rsidRPr="00A31871">
        <w:rPr>
          <w:rFonts w:cs="Arial"/>
          <w:b/>
        </w:rPr>
        <w:t xml:space="preserve">Section 2 – </w:t>
      </w:r>
      <w:r w:rsidR="004F31DD" w:rsidRPr="00A31871">
        <w:rPr>
          <w:rFonts w:cs="Arial"/>
          <w:b/>
        </w:rPr>
        <w:t xml:space="preserve">INSTRUCTIONS TO </w:t>
      </w:r>
      <w:r w:rsidR="00F21F34" w:rsidRPr="00A31871">
        <w:rPr>
          <w:rFonts w:cs="Arial"/>
          <w:b/>
        </w:rPr>
        <w:t>SUPPLIERS</w:t>
      </w:r>
    </w:p>
    <w:p w14:paraId="336BA5D5" w14:textId="77777777" w:rsidR="00717C4C" w:rsidRPr="00A31871" w:rsidRDefault="00717C4C" w:rsidP="0015196D">
      <w:pPr>
        <w:spacing w:line="276" w:lineRule="auto"/>
        <w:rPr>
          <w:rFonts w:cs="Arial"/>
          <w:b/>
        </w:rPr>
      </w:pPr>
    </w:p>
    <w:p w14:paraId="2C996498" w14:textId="77777777" w:rsidR="00A91405" w:rsidRPr="00A31871" w:rsidRDefault="00A91405" w:rsidP="0015196D">
      <w:pPr>
        <w:spacing w:line="276" w:lineRule="auto"/>
        <w:rPr>
          <w:rFonts w:cs="Arial"/>
        </w:rPr>
      </w:pPr>
      <w:r w:rsidRPr="00A31871">
        <w:rPr>
          <w:rFonts w:cs="Arial"/>
        </w:rPr>
        <w:tab/>
      </w:r>
      <w:r w:rsidRPr="00A31871">
        <w:rPr>
          <w:rFonts w:cs="Arial"/>
        </w:rPr>
        <w:tab/>
        <w:t>2.1</w:t>
      </w:r>
      <w:r w:rsidRPr="00A31871">
        <w:rPr>
          <w:rFonts w:cs="Arial"/>
        </w:rPr>
        <w:tab/>
        <w:t>E-</w:t>
      </w:r>
      <w:r w:rsidR="000E3B9C" w:rsidRPr="00A31871">
        <w:rPr>
          <w:rFonts w:cs="Arial"/>
        </w:rPr>
        <w:t>Quote</w:t>
      </w:r>
      <w:r w:rsidRPr="00A31871">
        <w:rPr>
          <w:rFonts w:cs="Arial"/>
        </w:rPr>
        <w:t xml:space="preserve"> System</w:t>
      </w:r>
    </w:p>
    <w:p w14:paraId="13B4E27B" w14:textId="77777777" w:rsidR="00A91405" w:rsidRPr="00A31871" w:rsidRDefault="00A91405" w:rsidP="0015196D">
      <w:pPr>
        <w:spacing w:line="276" w:lineRule="auto"/>
        <w:rPr>
          <w:rFonts w:cs="Arial"/>
        </w:rPr>
      </w:pPr>
      <w:r w:rsidRPr="00A31871">
        <w:rPr>
          <w:rFonts w:cs="Arial"/>
        </w:rPr>
        <w:tab/>
      </w:r>
      <w:r w:rsidRPr="00A31871">
        <w:rPr>
          <w:rFonts w:cs="Arial"/>
        </w:rPr>
        <w:tab/>
        <w:t>2.2</w:t>
      </w:r>
      <w:r w:rsidRPr="00A31871">
        <w:rPr>
          <w:rFonts w:cs="Arial"/>
        </w:rPr>
        <w:tab/>
        <w:t xml:space="preserve">Register Intent or </w:t>
      </w:r>
      <w:proofErr w:type="spellStart"/>
      <w:r w:rsidRPr="00A31871">
        <w:rPr>
          <w:rFonts w:cs="Arial"/>
        </w:rPr>
        <w:t>Opt</w:t>
      </w:r>
      <w:proofErr w:type="spellEnd"/>
      <w:r w:rsidRPr="00A31871">
        <w:rPr>
          <w:rFonts w:cs="Arial"/>
        </w:rPr>
        <w:t xml:space="preserve"> Out</w:t>
      </w:r>
    </w:p>
    <w:p w14:paraId="1D613232" w14:textId="77777777" w:rsidR="00A91405" w:rsidRPr="00A31871" w:rsidRDefault="00A91405" w:rsidP="0015196D">
      <w:pPr>
        <w:spacing w:line="276" w:lineRule="auto"/>
        <w:rPr>
          <w:rFonts w:cs="Arial"/>
        </w:rPr>
      </w:pPr>
      <w:r w:rsidRPr="00A31871">
        <w:rPr>
          <w:rFonts w:cs="Arial"/>
        </w:rPr>
        <w:tab/>
      </w:r>
      <w:r w:rsidRPr="00A31871">
        <w:rPr>
          <w:rFonts w:cs="Arial"/>
        </w:rPr>
        <w:tab/>
        <w:t>2.3</w:t>
      </w:r>
      <w:r w:rsidRPr="00A31871">
        <w:rPr>
          <w:rFonts w:cs="Arial"/>
        </w:rPr>
        <w:tab/>
        <w:t xml:space="preserve">Preparation of </w:t>
      </w:r>
      <w:r w:rsidR="000E3B9C" w:rsidRPr="00A31871">
        <w:rPr>
          <w:rFonts w:cs="Arial"/>
        </w:rPr>
        <w:t>Quote</w:t>
      </w:r>
    </w:p>
    <w:p w14:paraId="34CF73C5" w14:textId="77777777" w:rsidR="00A91405" w:rsidRPr="00A31871" w:rsidRDefault="00A91405" w:rsidP="0015196D">
      <w:pPr>
        <w:spacing w:line="276" w:lineRule="auto"/>
        <w:rPr>
          <w:rFonts w:cs="Arial"/>
        </w:rPr>
      </w:pPr>
      <w:r w:rsidRPr="00A31871">
        <w:rPr>
          <w:rFonts w:cs="Arial"/>
        </w:rPr>
        <w:tab/>
      </w:r>
      <w:r w:rsidRPr="00A31871">
        <w:rPr>
          <w:rFonts w:cs="Arial"/>
        </w:rPr>
        <w:tab/>
        <w:t>2.4</w:t>
      </w:r>
      <w:r w:rsidRPr="00A31871">
        <w:rPr>
          <w:rFonts w:cs="Arial"/>
        </w:rPr>
        <w:tab/>
        <w:t>Price Schedules</w:t>
      </w:r>
    </w:p>
    <w:p w14:paraId="15990A9C" w14:textId="77777777" w:rsidR="00A91405" w:rsidRPr="00A31871" w:rsidRDefault="00A91405" w:rsidP="0015196D">
      <w:pPr>
        <w:spacing w:line="276" w:lineRule="auto"/>
        <w:rPr>
          <w:rFonts w:cs="Arial"/>
        </w:rPr>
      </w:pPr>
      <w:r w:rsidRPr="00A31871">
        <w:rPr>
          <w:rFonts w:cs="Arial"/>
        </w:rPr>
        <w:tab/>
      </w:r>
      <w:r w:rsidRPr="00A31871">
        <w:rPr>
          <w:rFonts w:cs="Arial"/>
        </w:rPr>
        <w:tab/>
        <w:t>2.5</w:t>
      </w:r>
      <w:r w:rsidRPr="00A31871">
        <w:rPr>
          <w:rFonts w:cs="Arial"/>
        </w:rPr>
        <w:tab/>
        <w:t>Other Documents or Supporting Evidence</w:t>
      </w:r>
    </w:p>
    <w:p w14:paraId="2B38C56F" w14:textId="77777777" w:rsidR="00A91405" w:rsidRPr="00A31871" w:rsidRDefault="00A91405" w:rsidP="0015196D">
      <w:pPr>
        <w:spacing w:line="276" w:lineRule="auto"/>
        <w:rPr>
          <w:rFonts w:cs="Arial"/>
        </w:rPr>
      </w:pPr>
      <w:r w:rsidRPr="00A31871">
        <w:rPr>
          <w:rFonts w:cs="Arial"/>
        </w:rPr>
        <w:tab/>
      </w:r>
      <w:r w:rsidRPr="00A31871">
        <w:rPr>
          <w:rFonts w:cs="Arial"/>
        </w:rPr>
        <w:tab/>
        <w:t>2.6</w:t>
      </w:r>
      <w:r w:rsidRPr="00A31871">
        <w:rPr>
          <w:rFonts w:cs="Arial"/>
        </w:rPr>
        <w:tab/>
        <w:t>Submission Deadline</w:t>
      </w:r>
    </w:p>
    <w:p w14:paraId="3BFB0718" w14:textId="77777777" w:rsidR="00A91405" w:rsidRPr="00A31871" w:rsidRDefault="00A91405" w:rsidP="0015196D">
      <w:pPr>
        <w:spacing w:line="276" w:lineRule="auto"/>
        <w:rPr>
          <w:rFonts w:cs="Arial"/>
        </w:rPr>
      </w:pPr>
      <w:r w:rsidRPr="00A31871">
        <w:rPr>
          <w:rFonts w:cs="Arial"/>
        </w:rPr>
        <w:tab/>
      </w:r>
      <w:r w:rsidRPr="00A31871">
        <w:rPr>
          <w:rFonts w:cs="Arial"/>
        </w:rPr>
        <w:tab/>
        <w:t>2.7</w:t>
      </w:r>
      <w:r w:rsidRPr="00A31871">
        <w:rPr>
          <w:rFonts w:cs="Arial"/>
        </w:rPr>
        <w:tab/>
      </w:r>
      <w:r w:rsidR="000E3B9C" w:rsidRPr="00A31871">
        <w:rPr>
          <w:rFonts w:cs="Arial"/>
        </w:rPr>
        <w:t>Quote</w:t>
      </w:r>
      <w:r w:rsidRPr="00A31871">
        <w:rPr>
          <w:rFonts w:cs="Arial"/>
        </w:rPr>
        <w:t xml:space="preserve"> Validity</w:t>
      </w:r>
    </w:p>
    <w:p w14:paraId="284C0068" w14:textId="77777777" w:rsidR="00A91405" w:rsidRPr="00A31871" w:rsidRDefault="00A91405" w:rsidP="0015196D">
      <w:pPr>
        <w:spacing w:line="276" w:lineRule="auto"/>
        <w:rPr>
          <w:rFonts w:cs="Arial"/>
        </w:rPr>
      </w:pPr>
      <w:r w:rsidRPr="00A31871">
        <w:rPr>
          <w:rFonts w:cs="Arial"/>
        </w:rPr>
        <w:tab/>
      </w:r>
      <w:r w:rsidRPr="00A31871">
        <w:rPr>
          <w:rFonts w:cs="Arial"/>
        </w:rPr>
        <w:tab/>
        <w:t>2.8</w:t>
      </w:r>
      <w:r w:rsidRPr="00A31871">
        <w:rPr>
          <w:rFonts w:cs="Arial"/>
        </w:rPr>
        <w:tab/>
        <w:t>Communication</w:t>
      </w:r>
    </w:p>
    <w:p w14:paraId="06B863B6" w14:textId="77777777" w:rsidR="00A91405" w:rsidRPr="00A31871" w:rsidRDefault="00A91405" w:rsidP="0015196D">
      <w:pPr>
        <w:spacing w:line="276" w:lineRule="auto"/>
        <w:rPr>
          <w:rFonts w:cs="Arial"/>
        </w:rPr>
      </w:pPr>
      <w:r w:rsidRPr="00A31871">
        <w:rPr>
          <w:rFonts w:cs="Arial"/>
        </w:rPr>
        <w:tab/>
      </w:r>
      <w:r w:rsidRPr="00A31871">
        <w:rPr>
          <w:rFonts w:cs="Arial"/>
        </w:rPr>
        <w:tab/>
        <w:t>2.9</w:t>
      </w:r>
      <w:r w:rsidRPr="00A31871">
        <w:rPr>
          <w:rFonts w:cs="Arial"/>
        </w:rPr>
        <w:tab/>
        <w:t>Confidentiality</w:t>
      </w:r>
    </w:p>
    <w:p w14:paraId="6AD5ECFE" w14:textId="77777777" w:rsidR="00A91405" w:rsidRPr="00A31871" w:rsidRDefault="00A91405" w:rsidP="0015196D">
      <w:pPr>
        <w:spacing w:line="276" w:lineRule="auto"/>
        <w:rPr>
          <w:rFonts w:cs="Arial"/>
        </w:rPr>
      </w:pPr>
      <w:r w:rsidRPr="00A31871">
        <w:rPr>
          <w:rFonts w:cs="Arial"/>
        </w:rPr>
        <w:tab/>
      </w:r>
      <w:r w:rsidRPr="00A31871">
        <w:rPr>
          <w:rFonts w:cs="Arial"/>
        </w:rPr>
        <w:tab/>
        <w:t>2.10</w:t>
      </w:r>
      <w:r w:rsidRPr="00A31871">
        <w:rPr>
          <w:rFonts w:cs="Arial"/>
        </w:rPr>
        <w:tab/>
        <w:t>Disclaimer</w:t>
      </w:r>
    </w:p>
    <w:p w14:paraId="2BF1CF1A" w14:textId="77777777" w:rsidR="00A91405" w:rsidRPr="00A31871" w:rsidRDefault="00A91405" w:rsidP="0015196D">
      <w:pPr>
        <w:spacing w:line="276" w:lineRule="auto"/>
        <w:rPr>
          <w:rFonts w:cs="Arial"/>
        </w:rPr>
      </w:pPr>
      <w:r w:rsidRPr="00A31871">
        <w:rPr>
          <w:rFonts w:cs="Arial"/>
        </w:rPr>
        <w:tab/>
      </w:r>
      <w:r w:rsidRPr="00A31871">
        <w:rPr>
          <w:rFonts w:cs="Arial"/>
        </w:rPr>
        <w:tab/>
        <w:t>2.1</w:t>
      </w:r>
      <w:r w:rsidR="007E0C06" w:rsidRPr="00A31871">
        <w:rPr>
          <w:rFonts w:cs="Arial"/>
        </w:rPr>
        <w:t>1</w:t>
      </w:r>
      <w:r w:rsidRPr="00A31871">
        <w:rPr>
          <w:rFonts w:cs="Arial"/>
        </w:rPr>
        <w:tab/>
        <w:t>Freedom of Information Act</w:t>
      </w:r>
    </w:p>
    <w:p w14:paraId="76A2D19D" w14:textId="77777777" w:rsidR="00A91405" w:rsidRPr="00A31871" w:rsidRDefault="00A91405" w:rsidP="0015196D">
      <w:pPr>
        <w:spacing w:line="276" w:lineRule="auto"/>
        <w:rPr>
          <w:rFonts w:cs="Arial"/>
        </w:rPr>
      </w:pPr>
      <w:r w:rsidRPr="00A31871">
        <w:rPr>
          <w:rFonts w:cs="Arial"/>
        </w:rPr>
        <w:tab/>
      </w:r>
      <w:r w:rsidRPr="00A31871">
        <w:rPr>
          <w:rFonts w:cs="Arial"/>
        </w:rPr>
        <w:tab/>
        <w:t>2.1</w:t>
      </w:r>
      <w:r w:rsidR="007E0C06" w:rsidRPr="00A31871">
        <w:rPr>
          <w:rFonts w:cs="Arial"/>
        </w:rPr>
        <w:t>2</w:t>
      </w:r>
      <w:r w:rsidRPr="00A31871">
        <w:rPr>
          <w:rFonts w:cs="Arial"/>
        </w:rPr>
        <w:tab/>
        <w:t>Transparency</w:t>
      </w:r>
    </w:p>
    <w:p w14:paraId="5F506493" w14:textId="77777777" w:rsidR="00A91405" w:rsidRPr="00A31871" w:rsidRDefault="00A91405" w:rsidP="0015196D">
      <w:pPr>
        <w:spacing w:line="276" w:lineRule="auto"/>
        <w:rPr>
          <w:rFonts w:cs="Arial"/>
        </w:rPr>
      </w:pPr>
      <w:r w:rsidRPr="00A31871">
        <w:rPr>
          <w:rFonts w:cs="Arial"/>
        </w:rPr>
        <w:tab/>
      </w:r>
      <w:r w:rsidRPr="00A31871">
        <w:rPr>
          <w:rFonts w:cs="Arial"/>
        </w:rPr>
        <w:tab/>
        <w:t>2.1</w:t>
      </w:r>
      <w:r w:rsidR="007E0C06" w:rsidRPr="00A31871">
        <w:rPr>
          <w:rFonts w:cs="Arial"/>
        </w:rPr>
        <w:t>3</w:t>
      </w:r>
      <w:r w:rsidRPr="00A31871">
        <w:rPr>
          <w:rFonts w:cs="Arial"/>
        </w:rPr>
        <w:tab/>
        <w:t>Procurement Timetable</w:t>
      </w:r>
    </w:p>
    <w:p w14:paraId="2A2F5503" w14:textId="72B50634" w:rsidR="00A91405" w:rsidRDefault="00A91405" w:rsidP="0015196D">
      <w:pPr>
        <w:spacing w:line="276" w:lineRule="auto"/>
        <w:rPr>
          <w:rFonts w:cs="Arial"/>
        </w:rPr>
      </w:pPr>
      <w:r w:rsidRPr="00A31871">
        <w:rPr>
          <w:rFonts w:cs="Arial"/>
        </w:rPr>
        <w:tab/>
      </w:r>
      <w:r w:rsidRPr="00A31871">
        <w:rPr>
          <w:rFonts w:cs="Arial"/>
        </w:rPr>
        <w:tab/>
        <w:t>2.1</w:t>
      </w:r>
      <w:r w:rsidR="007E0C06" w:rsidRPr="00A31871">
        <w:rPr>
          <w:rFonts w:cs="Arial"/>
        </w:rPr>
        <w:t>4</w:t>
      </w:r>
      <w:r w:rsidRPr="00A31871">
        <w:rPr>
          <w:rFonts w:cs="Arial"/>
        </w:rPr>
        <w:tab/>
        <w:t>Required Documents</w:t>
      </w:r>
    </w:p>
    <w:p w14:paraId="25BBFFB0" w14:textId="77777777" w:rsidR="00717C4C" w:rsidRPr="00A31871" w:rsidRDefault="00717C4C" w:rsidP="0015196D">
      <w:pPr>
        <w:spacing w:line="276" w:lineRule="auto"/>
        <w:rPr>
          <w:rFonts w:cs="Arial"/>
        </w:rPr>
      </w:pPr>
    </w:p>
    <w:p w14:paraId="63158231" w14:textId="43C5B5B2" w:rsidR="00464220" w:rsidRDefault="00464220" w:rsidP="0015196D">
      <w:pPr>
        <w:spacing w:line="276" w:lineRule="auto"/>
        <w:rPr>
          <w:rFonts w:cs="Arial"/>
          <w:b/>
        </w:rPr>
      </w:pPr>
      <w:r w:rsidRPr="00A31871">
        <w:rPr>
          <w:rFonts w:cs="Arial"/>
          <w:b/>
        </w:rPr>
        <w:t xml:space="preserve">Section 3 – </w:t>
      </w:r>
      <w:r w:rsidR="004F31DD" w:rsidRPr="00A31871">
        <w:rPr>
          <w:rFonts w:cs="Arial"/>
          <w:b/>
        </w:rPr>
        <w:t>QUESTIONNAIRE</w:t>
      </w:r>
      <w:r w:rsidRPr="00A31871">
        <w:rPr>
          <w:rFonts w:cs="Arial"/>
          <w:b/>
        </w:rPr>
        <w:t xml:space="preserve"> </w:t>
      </w:r>
    </w:p>
    <w:p w14:paraId="12D834ED" w14:textId="77777777" w:rsidR="00717C4C" w:rsidRPr="00A31871" w:rsidRDefault="00717C4C" w:rsidP="0015196D">
      <w:pPr>
        <w:spacing w:line="276" w:lineRule="auto"/>
        <w:rPr>
          <w:rFonts w:cs="Arial"/>
          <w:b/>
        </w:rPr>
      </w:pPr>
    </w:p>
    <w:p w14:paraId="20724CA4" w14:textId="77777777" w:rsidR="00FA4F58" w:rsidRPr="00A31871" w:rsidRDefault="00FA4F58" w:rsidP="0015196D">
      <w:pPr>
        <w:spacing w:line="276" w:lineRule="auto"/>
        <w:rPr>
          <w:rFonts w:cs="Arial"/>
        </w:rPr>
      </w:pPr>
      <w:r w:rsidRPr="00A31871">
        <w:rPr>
          <w:rFonts w:cs="Arial"/>
        </w:rPr>
        <w:tab/>
      </w:r>
      <w:r w:rsidRPr="00A31871">
        <w:rPr>
          <w:rFonts w:cs="Arial"/>
        </w:rPr>
        <w:tab/>
        <w:t>A</w:t>
      </w:r>
      <w:r w:rsidRPr="00A31871">
        <w:rPr>
          <w:rFonts w:cs="Arial"/>
        </w:rPr>
        <w:tab/>
        <w:t>Notes for Completion</w:t>
      </w:r>
    </w:p>
    <w:p w14:paraId="5BF301A0" w14:textId="384CD416" w:rsidR="00FA4F58" w:rsidRDefault="00FA4F58" w:rsidP="0015196D">
      <w:pPr>
        <w:spacing w:line="276" w:lineRule="auto"/>
        <w:rPr>
          <w:rFonts w:cs="Arial"/>
        </w:rPr>
      </w:pPr>
      <w:r w:rsidRPr="00A31871">
        <w:rPr>
          <w:rFonts w:cs="Arial"/>
        </w:rPr>
        <w:tab/>
      </w:r>
      <w:r w:rsidRPr="00A31871">
        <w:rPr>
          <w:rFonts w:cs="Arial"/>
        </w:rPr>
        <w:tab/>
        <w:t>B</w:t>
      </w:r>
      <w:r w:rsidRPr="00A31871">
        <w:rPr>
          <w:rFonts w:cs="Arial"/>
        </w:rPr>
        <w:tab/>
        <w:t>Question</w:t>
      </w:r>
      <w:r w:rsidR="00BA195F" w:rsidRPr="00A31871">
        <w:rPr>
          <w:rFonts w:cs="Arial"/>
        </w:rPr>
        <w:t>naire</w:t>
      </w:r>
    </w:p>
    <w:p w14:paraId="76711EF7" w14:textId="77777777" w:rsidR="00717C4C" w:rsidRPr="00A31871" w:rsidRDefault="00717C4C" w:rsidP="0015196D">
      <w:pPr>
        <w:spacing w:line="276" w:lineRule="auto"/>
        <w:rPr>
          <w:rFonts w:cs="Arial"/>
        </w:rPr>
      </w:pPr>
    </w:p>
    <w:p w14:paraId="4661B380" w14:textId="0B73119D" w:rsidR="00464220" w:rsidRDefault="00390700" w:rsidP="0015196D">
      <w:pPr>
        <w:spacing w:line="276" w:lineRule="auto"/>
        <w:rPr>
          <w:rFonts w:cs="Arial"/>
          <w:b/>
        </w:rPr>
      </w:pPr>
      <w:r w:rsidRPr="00A31871">
        <w:rPr>
          <w:rFonts w:cs="Arial"/>
          <w:b/>
        </w:rPr>
        <w:t xml:space="preserve">Section </w:t>
      </w:r>
      <w:r w:rsidR="00EE18FC" w:rsidRPr="00A31871">
        <w:rPr>
          <w:rFonts w:cs="Arial"/>
          <w:b/>
        </w:rPr>
        <w:t>4</w:t>
      </w:r>
      <w:r w:rsidRPr="00A31871">
        <w:rPr>
          <w:rFonts w:cs="Arial"/>
          <w:b/>
        </w:rPr>
        <w:t xml:space="preserve"> </w:t>
      </w:r>
      <w:r w:rsidR="004F31DD" w:rsidRPr="00A31871">
        <w:rPr>
          <w:rFonts w:cs="Arial"/>
          <w:b/>
        </w:rPr>
        <w:t>–</w:t>
      </w:r>
      <w:r w:rsidRPr="00A31871">
        <w:rPr>
          <w:rFonts w:cs="Arial"/>
          <w:b/>
        </w:rPr>
        <w:t xml:space="preserve"> </w:t>
      </w:r>
      <w:r w:rsidR="004F31DD" w:rsidRPr="00A31871">
        <w:rPr>
          <w:rFonts w:cs="Arial"/>
          <w:b/>
        </w:rPr>
        <w:t>EVALUATION AND AWARD</w:t>
      </w:r>
    </w:p>
    <w:p w14:paraId="58775946" w14:textId="77777777" w:rsidR="00717C4C" w:rsidRPr="00A31871" w:rsidRDefault="00717C4C" w:rsidP="0015196D">
      <w:pPr>
        <w:spacing w:line="276" w:lineRule="auto"/>
        <w:rPr>
          <w:rFonts w:cs="Arial"/>
          <w:b/>
        </w:rPr>
      </w:pPr>
    </w:p>
    <w:p w14:paraId="2A97EDF3" w14:textId="18AE868B" w:rsidR="001648C3" w:rsidRPr="00A31871" w:rsidRDefault="001648C3" w:rsidP="0015196D">
      <w:pPr>
        <w:spacing w:line="276" w:lineRule="auto"/>
        <w:rPr>
          <w:rFonts w:cs="Arial"/>
        </w:rPr>
      </w:pPr>
      <w:r w:rsidRPr="00A31871">
        <w:rPr>
          <w:rFonts w:cs="Arial"/>
        </w:rPr>
        <w:tab/>
      </w:r>
      <w:r w:rsidRPr="00A31871">
        <w:rPr>
          <w:rFonts w:cs="Arial"/>
        </w:rPr>
        <w:tab/>
        <w:t>5.1</w:t>
      </w:r>
      <w:r w:rsidRPr="00A31871">
        <w:rPr>
          <w:rFonts w:cs="Arial"/>
        </w:rPr>
        <w:tab/>
        <w:t xml:space="preserve">Evaluation </w:t>
      </w:r>
      <w:r w:rsidR="001E785A" w:rsidRPr="00A31871">
        <w:rPr>
          <w:rFonts w:cs="Arial"/>
        </w:rPr>
        <w:t>(Part 1 &amp; Part 2)</w:t>
      </w:r>
    </w:p>
    <w:p w14:paraId="21903BDA" w14:textId="77777777" w:rsidR="001648C3" w:rsidRPr="00A31871" w:rsidRDefault="001648C3" w:rsidP="0015196D">
      <w:pPr>
        <w:spacing w:line="276" w:lineRule="auto"/>
        <w:rPr>
          <w:rFonts w:cs="Arial"/>
        </w:rPr>
      </w:pPr>
      <w:r w:rsidRPr="00A31871">
        <w:rPr>
          <w:rFonts w:cs="Arial"/>
        </w:rPr>
        <w:tab/>
      </w:r>
      <w:r w:rsidRPr="00A31871">
        <w:rPr>
          <w:rFonts w:cs="Arial"/>
        </w:rPr>
        <w:tab/>
        <w:t>5.2</w:t>
      </w:r>
      <w:r w:rsidRPr="00A31871">
        <w:rPr>
          <w:rFonts w:cs="Arial"/>
        </w:rPr>
        <w:tab/>
        <w:t>Recommendation</w:t>
      </w:r>
    </w:p>
    <w:p w14:paraId="3554D2FE" w14:textId="6CBDD4CD" w:rsidR="001648C3" w:rsidRDefault="001648C3" w:rsidP="0015196D">
      <w:pPr>
        <w:spacing w:line="276" w:lineRule="auto"/>
        <w:rPr>
          <w:rFonts w:cs="Arial"/>
        </w:rPr>
      </w:pPr>
      <w:r w:rsidRPr="00A31871">
        <w:rPr>
          <w:rFonts w:cs="Arial"/>
        </w:rPr>
        <w:lastRenderedPageBreak/>
        <w:tab/>
      </w:r>
      <w:r w:rsidRPr="00A31871">
        <w:rPr>
          <w:rFonts w:cs="Arial"/>
        </w:rPr>
        <w:tab/>
        <w:t>5.</w:t>
      </w:r>
      <w:r w:rsidR="00EC7506" w:rsidRPr="00A31871">
        <w:rPr>
          <w:rFonts w:cs="Arial"/>
        </w:rPr>
        <w:t>3</w:t>
      </w:r>
      <w:r w:rsidRPr="00A31871">
        <w:rPr>
          <w:rFonts w:cs="Arial"/>
        </w:rPr>
        <w:tab/>
        <w:t>Contract Award</w:t>
      </w:r>
    </w:p>
    <w:p w14:paraId="4999AC0A" w14:textId="77777777" w:rsidR="00717C4C" w:rsidRPr="00A31871" w:rsidRDefault="00717C4C" w:rsidP="0015196D">
      <w:pPr>
        <w:spacing w:line="276" w:lineRule="auto"/>
        <w:rPr>
          <w:rFonts w:cs="Arial"/>
        </w:rPr>
      </w:pPr>
    </w:p>
    <w:p w14:paraId="4B6C2751" w14:textId="77777777" w:rsidR="00AC7BE5" w:rsidRPr="00A31871" w:rsidRDefault="00F67DBF">
      <w:pPr>
        <w:rPr>
          <w:rFonts w:cs="Arial"/>
          <w:b/>
        </w:rPr>
      </w:pPr>
      <w:r w:rsidRPr="00A31871">
        <w:rPr>
          <w:rFonts w:cs="Arial"/>
          <w:b/>
        </w:rPr>
        <w:t>SEC</w:t>
      </w:r>
      <w:r w:rsidR="00AC7BE5" w:rsidRPr="00A31871">
        <w:rPr>
          <w:rFonts w:cs="Arial"/>
          <w:b/>
        </w:rPr>
        <w:t>TION 1</w:t>
      </w:r>
      <w:r w:rsidR="004F31DD" w:rsidRPr="00A31871">
        <w:rPr>
          <w:rFonts w:cs="Arial"/>
          <w:b/>
        </w:rPr>
        <w:t xml:space="preserve"> – THE REQUIREMENT</w:t>
      </w:r>
    </w:p>
    <w:p w14:paraId="0F2D3B99" w14:textId="77777777" w:rsidR="00AC7BE5" w:rsidRPr="00525183" w:rsidRDefault="00AC7BE5">
      <w:pPr>
        <w:rPr>
          <w:rFonts w:cs="Arial"/>
          <w:u w:val="single"/>
        </w:rPr>
      </w:pPr>
    </w:p>
    <w:p w14:paraId="55542902" w14:textId="25A7A73D" w:rsidR="00324B23" w:rsidRPr="00525183" w:rsidRDefault="00324B23" w:rsidP="009162DB">
      <w:pPr>
        <w:pStyle w:val="ListParagraph"/>
        <w:numPr>
          <w:ilvl w:val="1"/>
          <w:numId w:val="4"/>
        </w:numPr>
        <w:spacing w:line="276" w:lineRule="auto"/>
        <w:rPr>
          <w:rFonts w:cs="Arial"/>
          <w:b/>
          <w:bCs/>
        </w:rPr>
      </w:pPr>
      <w:r w:rsidRPr="00525183">
        <w:rPr>
          <w:rFonts w:cs="Arial"/>
          <w:b/>
          <w:bCs/>
        </w:rPr>
        <w:t>Introduction</w:t>
      </w:r>
    </w:p>
    <w:p w14:paraId="06B9EC37" w14:textId="3F5BC74B" w:rsidR="00235E93" w:rsidRPr="00525183" w:rsidRDefault="00235E93" w:rsidP="00235E93">
      <w:pPr>
        <w:spacing w:line="276" w:lineRule="auto"/>
        <w:rPr>
          <w:rFonts w:cs="Arial"/>
          <w:b/>
          <w:bCs/>
        </w:rPr>
      </w:pPr>
    </w:p>
    <w:p w14:paraId="31504E12" w14:textId="77777777" w:rsidR="00A352F5" w:rsidRPr="00525183" w:rsidRDefault="00A352F5" w:rsidP="00A352F5">
      <w:pPr>
        <w:spacing w:line="257" w:lineRule="auto"/>
        <w:jc w:val="both"/>
        <w:rPr>
          <w:rFonts w:cs="Arial"/>
        </w:rPr>
      </w:pPr>
      <w:r w:rsidRPr="00525183">
        <w:rPr>
          <w:rFonts w:eastAsia="Calibri" w:cs="Arial"/>
        </w:rPr>
        <w:t xml:space="preserve">The </w:t>
      </w:r>
      <w:proofErr w:type="gramStart"/>
      <w:r w:rsidRPr="00525183">
        <w:rPr>
          <w:rFonts w:eastAsia="Calibri" w:cs="Arial"/>
        </w:rPr>
        <w:t>South West</w:t>
      </w:r>
      <w:proofErr w:type="gramEnd"/>
      <w:r w:rsidRPr="00525183" w:rsidDel="00A6322E">
        <w:rPr>
          <w:rFonts w:eastAsia="Calibri" w:cs="Arial"/>
        </w:rPr>
        <w:t xml:space="preserve"> </w:t>
      </w:r>
      <w:r w:rsidRPr="00525183">
        <w:rPr>
          <w:rFonts w:eastAsia="Calibri" w:cs="Arial"/>
        </w:rPr>
        <w:t xml:space="preserve">Local Net Zero Hub (previously Local Energy Hub) is seeking evaluation consultants with a strong knowledge of the energy sector and local government to provide an independent evaluation of the Local Net Zero Hub Programme. </w:t>
      </w:r>
    </w:p>
    <w:p w14:paraId="70CFD989" w14:textId="77777777" w:rsidR="00A352F5" w:rsidRPr="00525183" w:rsidRDefault="00A352F5" w:rsidP="00A352F5">
      <w:pPr>
        <w:jc w:val="both"/>
        <w:rPr>
          <w:rFonts w:cs="Arial"/>
        </w:rPr>
      </w:pPr>
      <w:r w:rsidRPr="00525183">
        <w:rPr>
          <w:rFonts w:eastAsia="Calibri" w:cs="Arial"/>
        </w:rPr>
        <w:t xml:space="preserve">The evaluation will review delivery of the programme, its enabling activities to engage local government, business and communities and its pipeline of strategic energy projects, as well as exploring some of the opportunities, </w:t>
      </w:r>
      <w:proofErr w:type="gramStart"/>
      <w:r w:rsidRPr="00525183">
        <w:rPr>
          <w:rFonts w:eastAsia="Calibri" w:cs="Arial"/>
        </w:rPr>
        <w:t>challenges</w:t>
      </w:r>
      <w:proofErr w:type="gramEnd"/>
      <w:r w:rsidRPr="00525183">
        <w:rPr>
          <w:rFonts w:eastAsia="Calibri" w:cs="Arial"/>
        </w:rPr>
        <w:t xml:space="preserve"> and regional circumstances of each Hub to provide a nuanced understanding of impact. </w:t>
      </w:r>
    </w:p>
    <w:p w14:paraId="70D9442B" w14:textId="77777777" w:rsidR="00A352F5" w:rsidRPr="00525183" w:rsidRDefault="00A352F5" w:rsidP="00A352F5">
      <w:pPr>
        <w:jc w:val="both"/>
        <w:rPr>
          <w:rFonts w:cs="Arial"/>
        </w:rPr>
      </w:pPr>
      <w:r w:rsidRPr="00525183">
        <w:rPr>
          <w:rFonts w:eastAsia="Calibri" w:cs="Arial"/>
        </w:rPr>
        <w:t>The report will also make recommendations for how to best approach certain methodologies in a standardised and comparable way moving forward. These recommendations will be based on findings from the evaluation and consultation with key stakeholders, including BEIS and the Hub’s management board and governance structures, as well as learnings shared from the other Hub evaluations.</w:t>
      </w:r>
    </w:p>
    <w:p w14:paraId="5A1918EF" w14:textId="77777777" w:rsidR="00A352F5" w:rsidRPr="00525183" w:rsidRDefault="00A352F5" w:rsidP="00A352F5">
      <w:pPr>
        <w:spacing w:line="257" w:lineRule="auto"/>
        <w:jc w:val="both"/>
        <w:rPr>
          <w:rFonts w:eastAsia="Calibri" w:cs="Arial"/>
        </w:rPr>
      </w:pPr>
      <w:r w:rsidRPr="00525183">
        <w:rPr>
          <w:rFonts w:eastAsia="Calibri" w:cs="Arial"/>
        </w:rPr>
        <w:t xml:space="preserve">Funding for this evaluation has been provided by the Department of Business Energy and Industrial Strategy (BEIS). BEIS will be a recipient of the final outputs, along with the </w:t>
      </w:r>
      <w:proofErr w:type="gramStart"/>
      <w:r w:rsidRPr="00525183">
        <w:rPr>
          <w:rFonts w:eastAsia="Calibri" w:cs="Arial"/>
        </w:rPr>
        <w:t>South West</w:t>
      </w:r>
      <w:proofErr w:type="gramEnd"/>
      <w:r w:rsidRPr="00525183">
        <w:rPr>
          <w:rFonts w:eastAsia="Calibri" w:cs="Arial"/>
        </w:rPr>
        <w:t xml:space="preserve"> Hub Management Board, and findings will be used to inform future programme priorities and direction.</w:t>
      </w:r>
    </w:p>
    <w:p w14:paraId="0FDE77A5" w14:textId="77777777" w:rsidR="00A352F5" w:rsidRPr="00525183" w:rsidRDefault="00A352F5" w:rsidP="00A352F5">
      <w:pPr>
        <w:spacing w:line="257" w:lineRule="auto"/>
        <w:jc w:val="both"/>
        <w:rPr>
          <w:rFonts w:cs="Arial"/>
        </w:rPr>
      </w:pPr>
      <w:r w:rsidRPr="00525183">
        <w:rPr>
          <w:rFonts w:eastAsia="Calibri" w:cs="Arial"/>
        </w:rPr>
        <w:t>The successful provider will be required to coordinate and collaborate with other suppliers across all five Hub areas to agree a common approach and ensure a level of consistency.</w:t>
      </w:r>
    </w:p>
    <w:p w14:paraId="05B8C830" w14:textId="1D4240FE" w:rsidR="00B5192F" w:rsidRPr="00525183" w:rsidRDefault="00B5192F" w:rsidP="009C0E8A">
      <w:pPr>
        <w:pStyle w:val="ListParagraph"/>
        <w:spacing w:line="276" w:lineRule="auto"/>
        <w:rPr>
          <w:rFonts w:cs="Arial"/>
          <w:b/>
        </w:rPr>
      </w:pPr>
    </w:p>
    <w:p w14:paraId="7D226118" w14:textId="38A02F84" w:rsidR="00CF700E" w:rsidRPr="00525183" w:rsidRDefault="008F0473" w:rsidP="4BF70CBF">
      <w:pPr>
        <w:pStyle w:val="CommentText"/>
        <w:spacing w:line="276" w:lineRule="auto"/>
        <w:rPr>
          <w:rFonts w:cs="Arial"/>
          <w:b/>
          <w:bCs/>
          <w:sz w:val="24"/>
          <w:szCs w:val="24"/>
        </w:rPr>
      </w:pPr>
      <w:r>
        <w:rPr>
          <w:rFonts w:cs="Arial"/>
          <w:b/>
          <w:bCs/>
          <w:sz w:val="24"/>
          <w:szCs w:val="24"/>
        </w:rPr>
        <w:t>1.2 The Project scope</w:t>
      </w:r>
    </w:p>
    <w:p w14:paraId="4E2C32EB" w14:textId="10AA3BAA" w:rsidR="00235E93" w:rsidRPr="00525183" w:rsidRDefault="00235E93" w:rsidP="4BF70CBF">
      <w:pPr>
        <w:pStyle w:val="CommentText"/>
        <w:spacing w:line="276" w:lineRule="auto"/>
        <w:rPr>
          <w:rFonts w:cs="Arial"/>
          <w:b/>
          <w:bCs/>
          <w:sz w:val="24"/>
          <w:szCs w:val="24"/>
        </w:rPr>
      </w:pPr>
    </w:p>
    <w:p w14:paraId="46B1FDD2" w14:textId="77777777" w:rsidR="00A352F5" w:rsidRPr="00525183" w:rsidRDefault="00A352F5" w:rsidP="00A352F5">
      <w:pPr>
        <w:pStyle w:val="Heading2"/>
        <w:rPr>
          <w:rFonts w:ascii="Arial" w:hAnsi="Arial" w:cs="Arial"/>
          <w:color w:val="auto"/>
          <w:sz w:val="24"/>
          <w:szCs w:val="24"/>
        </w:rPr>
      </w:pPr>
      <w:bookmarkStart w:id="0" w:name="_Toc94263882"/>
      <w:r w:rsidRPr="00525183">
        <w:rPr>
          <w:rFonts w:ascii="Arial" w:eastAsia="Calibri" w:hAnsi="Arial" w:cs="Arial"/>
          <w:color w:val="auto"/>
          <w:sz w:val="24"/>
          <w:szCs w:val="24"/>
        </w:rPr>
        <w:t>Local Net Zero Hub Programme England</w:t>
      </w:r>
      <w:bookmarkEnd w:id="0"/>
    </w:p>
    <w:p w14:paraId="356338F5" w14:textId="77777777" w:rsidR="00A352F5" w:rsidRPr="00525183" w:rsidRDefault="00A352F5" w:rsidP="00A352F5">
      <w:pPr>
        <w:spacing w:line="257" w:lineRule="auto"/>
        <w:rPr>
          <w:rFonts w:cs="Arial"/>
        </w:rPr>
      </w:pPr>
      <w:r w:rsidRPr="00525183">
        <w:rPr>
          <w:rFonts w:eastAsia="Calibri" w:cs="Arial"/>
          <w:color w:val="000000" w:themeColor="text1"/>
        </w:rPr>
        <w:t xml:space="preserve">The BEIS Local Net Zero programme (previously the Local Energy Programme) supports local authorities and communities in England to play a leading role in decarbonisation and clean growth. </w:t>
      </w:r>
    </w:p>
    <w:p w14:paraId="3A8CD669" w14:textId="77777777" w:rsidR="00A352F5" w:rsidRPr="00525183" w:rsidRDefault="00A352F5" w:rsidP="00A352F5">
      <w:pPr>
        <w:spacing w:line="257" w:lineRule="auto"/>
        <w:rPr>
          <w:rFonts w:eastAsia="Calibri" w:cs="Arial"/>
          <w:color w:val="000000" w:themeColor="text1"/>
        </w:rPr>
      </w:pPr>
      <w:r w:rsidRPr="00525183">
        <w:rPr>
          <w:rFonts w:eastAsia="Calibri" w:cs="Arial"/>
          <w:color w:val="000000" w:themeColor="text1"/>
        </w:rPr>
        <w:t>The programme was announced in 2017 as part of the Clean Growth Strategy</w:t>
      </w:r>
      <w:r w:rsidRPr="00525183">
        <w:rPr>
          <w:rFonts w:eastAsia="Calibri" w:cs="Arial"/>
        </w:rPr>
        <w:t xml:space="preserve">. </w:t>
      </w:r>
      <w:r w:rsidRPr="00525183">
        <w:rPr>
          <w:rFonts w:eastAsia="Calibri" w:cs="Arial"/>
          <w:color w:val="000000" w:themeColor="text1"/>
        </w:rPr>
        <w:t>Funding was provided for the creation and support for five Local Net Zero Hubs (previously known as the Local Net Zero Hubs). The Hubs were established to promote best practice and support local authorities to develop net zero projects up to the point of commercial investment.</w:t>
      </w:r>
    </w:p>
    <w:p w14:paraId="480A57F4" w14:textId="77777777" w:rsidR="00A352F5" w:rsidRPr="00525183" w:rsidRDefault="00A352F5" w:rsidP="00A352F5">
      <w:pPr>
        <w:spacing w:line="257" w:lineRule="auto"/>
        <w:rPr>
          <w:rFonts w:cs="Arial"/>
        </w:rPr>
      </w:pPr>
      <w:r w:rsidRPr="00525183">
        <w:rPr>
          <w:rFonts w:eastAsia="Calibri" w:cs="Arial"/>
          <w:color w:val="000000" w:themeColor="text1"/>
        </w:rPr>
        <w:t>The original objectives, as set out in the Local Energy Capacity Support Memorandum of Understanding in 2017, are:</w:t>
      </w:r>
    </w:p>
    <w:p w14:paraId="4FDD155D" w14:textId="77777777" w:rsidR="00A352F5" w:rsidRPr="00525183" w:rsidRDefault="00A352F5" w:rsidP="009162DB">
      <w:pPr>
        <w:pStyle w:val="ListParagraph"/>
        <w:numPr>
          <w:ilvl w:val="0"/>
          <w:numId w:val="6"/>
        </w:numPr>
        <w:spacing w:after="160" w:line="259" w:lineRule="auto"/>
        <w:rPr>
          <w:rFonts w:eastAsiaTheme="minorEastAsia" w:cs="Arial"/>
        </w:rPr>
      </w:pPr>
      <w:r w:rsidRPr="00525183">
        <w:rPr>
          <w:rFonts w:eastAsia="Calibri" w:cs="Arial"/>
        </w:rPr>
        <w:t>Increase number, quality and scale of local energy projects being delivered.</w:t>
      </w:r>
    </w:p>
    <w:p w14:paraId="6F8975F0" w14:textId="77777777" w:rsidR="00A352F5" w:rsidRPr="00525183" w:rsidRDefault="00A352F5" w:rsidP="009162DB">
      <w:pPr>
        <w:pStyle w:val="ListParagraph"/>
        <w:numPr>
          <w:ilvl w:val="0"/>
          <w:numId w:val="6"/>
        </w:numPr>
        <w:spacing w:after="160" w:line="259" w:lineRule="auto"/>
        <w:rPr>
          <w:rFonts w:eastAsiaTheme="minorEastAsia" w:cs="Arial"/>
        </w:rPr>
      </w:pPr>
      <w:r w:rsidRPr="00525183">
        <w:rPr>
          <w:rFonts w:eastAsia="Calibri" w:cs="Arial"/>
        </w:rPr>
        <w:t>Raise local awareness of opportunity for and benefits of local energy investment.</w:t>
      </w:r>
    </w:p>
    <w:p w14:paraId="077E5A46" w14:textId="77777777" w:rsidR="00A352F5" w:rsidRPr="00525183" w:rsidRDefault="00A352F5" w:rsidP="009162DB">
      <w:pPr>
        <w:pStyle w:val="ListParagraph"/>
        <w:numPr>
          <w:ilvl w:val="0"/>
          <w:numId w:val="6"/>
        </w:numPr>
        <w:spacing w:after="160" w:line="259" w:lineRule="auto"/>
        <w:rPr>
          <w:rFonts w:eastAsiaTheme="minorEastAsia" w:cs="Arial"/>
        </w:rPr>
      </w:pPr>
      <w:r w:rsidRPr="00525183">
        <w:rPr>
          <w:rFonts w:eastAsia="Calibri" w:cs="Arial"/>
        </w:rPr>
        <w:lastRenderedPageBreak/>
        <w:t>Enable local areas to attract private and/or public finance for energy projects.</w:t>
      </w:r>
    </w:p>
    <w:p w14:paraId="74902DEE" w14:textId="0D3524B0" w:rsidR="00A352F5" w:rsidRPr="00525183" w:rsidRDefault="00A352F5" w:rsidP="009162DB">
      <w:pPr>
        <w:pStyle w:val="ListParagraph"/>
        <w:numPr>
          <w:ilvl w:val="0"/>
          <w:numId w:val="6"/>
        </w:numPr>
        <w:spacing w:after="160" w:line="259" w:lineRule="auto"/>
        <w:rPr>
          <w:rFonts w:eastAsiaTheme="minorEastAsia" w:cs="Arial"/>
        </w:rPr>
      </w:pPr>
      <w:r w:rsidRPr="00525183">
        <w:rPr>
          <w:rFonts w:eastAsia="Calibri" w:cs="Arial"/>
        </w:rPr>
        <w:t>Identify working model for teams to be financially self-sustaining after first two years.</w:t>
      </w:r>
    </w:p>
    <w:p w14:paraId="5A3EF234" w14:textId="02F64319" w:rsidR="00A352F5" w:rsidRPr="00525183" w:rsidRDefault="00A352F5" w:rsidP="00A352F5">
      <w:pPr>
        <w:pStyle w:val="Heading2"/>
        <w:rPr>
          <w:rFonts w:ascii="Arial" w:hAnsi="Arial" w:cs="Arial"/>
          <w:b w:val="0"/>
          <w:bCs/>
          <w:color w:val="auto"/>
          <w:sz w:val="24"/>
          <w:szCs w:val="24"/>
        </w:rPr>
      </w:pPr>
      <w:bookmarkStart w:id="1" w:name="_Toc94263883"/>
      <w:proofErr w:type="spellStart"/>
      <w:r w:rsidRPr="00525183">
        <w:rPr>
          <w:rFonts w:ascii="Arial" w:hAnsi="Arial" w:cs="Arial"/>
          <w:bCs/>
          <w:color w:val="auto"/>
          <w:sz w:val="24"/>
          <w:szCs w:val="24"/>
        </w:rPr>
        <w:t>SouthWest</w:t>
      </w:r>
      <w:proofErr w:type="spellEnd"/>
      <w:r w:rsidRPr="00525183">
        <w:rPr>
          <w:rFonts w:ascii="Arial" w:hAnsi="Arial" w:cs="Arial"/>
          <w:bCs/>
          <w:color w:val="auto"/>
          <w:sz w:val="24"/>
          <w:szCs w:val="24"/>
        </w:rPr>
        <w:t xml:space="preserve"> Local Net Zero Hub</w:t>
      </w:r>
    </w:p>
    <w:p w14:paraId="3BDEA0B7" w14:textId="77777777" w:rsidR="00A352F5" w:rsidRPr="00525183" w:rsidRDefault="00A352F5" w:rsidP="00A352F5">
      <w:pPr>
        <w:rPr>
          <w:rFonts w:eastAsia="Calibri" w:cs="Arial"/>
          <w:highlight w:val="yellow"/>
        </w:rPr>
      </w:pPr>
    </w:p>
    <w:p w14:paraId="66C84E91" w14:textId="77777777" w:rsidR="00A352F5" w:rsidRPr="00525183" w:rsidRDefault="00A352F5" w:rsidP="00A352F5">
      <w:pPr>
        <w:rPr>
          <w:rFonts w:eastAsia="Calibri" w:cs="Arial"/>
        </w:rPr>
      </w:pPr>
      <w:r w:rsidRPr="00525183">
        <w:rPr>
          <w:rFonts w:eastAsia="Calibri" w:cs="Arial"/>
        </w:rPr>
        <w:t>The </w:t>
      </w:r>
      <w:proofErr w:type="gramStart"/>
      <w:r w:rsidRPr="00525183">
        <w:rPr>
          <w:rFonts w:eastAsia="Calibri" w:cs="Arial"/>
        </w:rPr>
        <w:t>South West</w:t>
      </w:r>
      <w:proofErr w:type="gramEnd"/>
      <w:r w:rsidRPr="00525183">
        <w:rPr>
          <w:rFonts w:eastAsia="Calibri" w:cs="Arial"/>
        </w:rPr>
        <w:t xml:space="preserve"> Local Net Zero Hub (SWNZH) is one of five Local Net Zero Hubs operational in England.  SW Local Net Zero Hub is made up of seven Local Enterprise Partnership (LEPs) areas with over 40 Local Authorities of which most have declared Climate Emergencies to attain Net Zero by 2030. </w:t>
      </w:r>
    </w:p>
    <w:p w14:paraId="2D7AF275" w14:textId="77777777" w:rsidR="00A352F5" w:rsidRPr="00525183" w:rsidRDefault="00A352F5" w:rsidP="00A352F5">
      <w:pPr>
        <w:rPr>
          <w:rFonts w:eastAsia="Calibri" w:cs="Arial"/>
        </w:rPr>
      </w:pPr>
      <w:r w:rsidRPr="00525183">
        <w:rPr>
          <w:rFonts w:eastAsia="Calibri" w:cs="Arial"/>
        </w:rPr>
        <w:t>The seven LEPs provide the strategic direction and governance for the SWNZH. The Accountable Body for the SWNZH is the West of England Combined Authority (WECA).  </w:t>
      </w:r>
    </w:p>
    <w:p w14:paraId="60B44DEA" w14:textId="77777777" w:rsidR="00A352F5" w:rsidRPr="00525183" w:rsidRDefault="00A352F5" w:rsidP="00A352F5">
      <w:pPr>
        <w:rPr>
          <w:rFonts w:eastAsia="Calibri" w:cs="Arial"/>
        </w:rPr>
      </w:pPr>
      <w:r w:rsidRPr="00525183">
        <w:rPr>
          <w:rFonts w:eastAsia="Calibri" w:cs="Arial"/>
        </w:rPr>
        <w:t>  </w:t>
      </w:r>
      <w:r w:rsidRPr="00525183">
        <w:rPr>
          <w:rFonts w:eastAsia="Calibri" w:cs="Arial"/>
          <w:noProof/>
        </w:rPr>
        <w:drawing>
          <wp:inline distT="0" distB="0" distL="0" distR="0" wp14:anchorId="0DC4AE3D" wp14:editId="4D5D1C3F">
            <wp:extent cx="3802380" cy="2343102"/>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3643" cy="2350043"/>
                    </a:xfrm>
                    <a:prstGeom prst="rect">
                      <a:avLst/>
                    </a:prstGeom>
                    <a:noFill/>
                    <a:ln>
                      <a:noFill/>
                    </a:ln>
                  </pic:spPr>
                </pic:pic>
              </a:graphicData>
            </a:graphic>
          </wp:inline>
        </w:drawing>
      </w:r>
      <w:r w:rsidRPr="00525183">
        <w:rPr>
          <w:rFonts w:eastAsia="Calibri" w:cs="Arial"/>
        </w:rPr>
        <w:t>  </w:t>
      </w:r>
      <w:r w:rsidRPr="00525183">
        <w:rPr>
          <w:rFonts w:eastAsia="Calibri" w:cs="Arial"/>
        </w:rPr>
        <w:br/>
        <w:t>  </w:t>
      </w:r>
      <w:r w:rsidRPr="00525183">
        <w:rPr>
          <w:rFonts w:eastAsia="Calibri" w:cs="Arial"/>
        </w:rPr>
        <w:br/>
        <w:t xml:space="preserve">The SWNZH engages with a wide range of organisations to support the identification, </w:t>
      </w:r>
      <w:proofErr w:type="gramStart"/>
      <w:r w:rsidRPr="00525183">
        <w:rPr>
          <w:rFonts w:eastAsia="Calibri" w:cs="Arial"/>
        </w:rPr>
        <w:t>development</w:t>
      </w:r>
      <w:proofErr w:type="gramEnd"/>
      <w:r w:rsidRPr="00525183">
        <w:rPr>
          <w:rFonts w:eastAsia="Calibri" w:cs="Arial"/>
        </w:rPr>
        <w:t xml:space="preserve"> and implementation of energy projects across five regional hubs. The initiative has five core objectives aimed at stimulating local investment in energy projects.   </w:t>
      </w:r>
    </w:p>
    <w:p w14:paraId="001DFAEE" w14:textId="77777777" w:rsidR="00A352F5" w:rsidRPr="00525183" w:rsidRDefault="00A352F5" w:rsidP="00A352F5">
      <w:pPr>
        <w:rPr>
          <w:rFonts w:eastAsia="Calibri" w:cs="Arial"/>
        </w:rPr>
      </w:pPr>
      <w:r w:rsidRPr="00525183">
        <w:rPr>
          <w:rFonts w:eastAsia="Calibri" w:cs="Arial"/>
        </w:rPr>
        <w:t>1. Increase the number, quality and scale of local energy projects being delivered  </w:t>
      </w:r>
    </w:p>
    <w:p w14:paraId="193025AD" w14:textId="77777777" w:rsidR="00A352F5" w:rsidRPr="00525183" w:rsidRDefault="00A352F5" w:rsidP="00A352F5">
      <w:pPr>
        <w:rPr>
          <w:rFonts w:eastAsia="Calibri" w:cs="Arial"/>
        </w:rPr>
      </w:pPr>
      <w:r w:rsidRPr="00525183">
        <w:rPr>
          <w:rFonts w:eastAsia="Calibri" w:cs="Arial"/>
        </w:rPr>
        <w:t>2. Provide regional leadership, raise awareness about local energy investment opportunities and benefits; liaise with BEIS</w:t>
      </w:r>
    </w:p>
    <w:p w14:paraId="67220D94" w14:textId="77777777" w:rsidR="00A352F5" w:rsidRPr="00525183" w:rsidRDefault="00A352F5" w:rsidP="00A352F5">
      <w:pPr>
        <w:rPr>
          <w:rFonts w:eastAsia="Calibri" w:cs="Arial"/>
        </w:rPr>
      </w:pPr>
      <w:r w:rsidRPr="00525183">
        <w:rPr>
          <w:rFonts w:eastAsia="Calibri" w:cs="Arial"/>
        </w:rPr>
        <w:t>3. Enable local areas to attract private and/or public finance for energy projects</w:t>
      </w:r>
    </w:p>
    <w:p w14:paraId="206FC3A9" w14:textId="77777777" w:rsidR="00A352F5" w:rsidRPr="00525183" w:rsidRDefault="00A352F5" w:rsidP="00A352F5">
      <w:pPr>
        <w:rPr>
          <w:rFonts w:eastAsia="Calibri" w:cs="Arial"/>
        </w:rPr>
      </w:pPr>
      <w:r w:rsidRPr="00525183">
        <w:rPr>
          <w:rFonts w:eastAsia="Calibri" w:cs="Arial"/>
        </w:rPr>
        <w:t>4. Support and deliver national and local Government schemes</w:t>
      </w:r>
    </w:p>
    <w:p w14:paraId="7AB1EEBA" w14:textId="77777777" w:rsidR="00A352F5" w:rsidRPr="00525183" w:rsidRDefault="00A352F5" w:rsidP="00A352F5">
      <w:pPr>
        <w:rPr>
          <w:rFonts w:eastAsia="Calibri" w:cs="Arial"/>
        </w:rPr>
      </w:pPr>
      <w:r w:rsidRPr="00525183">
        <w:rPr>
          <w:rFonts w:eastAsia="Calibri" w:cs="Arial"/>
        </w:rPr>
        <w:t>5. Collaboration, co-ordination and sharing of best practice</w:t>
      </w:r>
    </w:p>
    <w:p w14:paraId="17204897" w14:textId="77777777" w:rsidR="00A352F5" w:rsidRPr="00525183" w:rsidRDefault="00A352F5" w:rsidP="00A352F5">
      <w:pPr>
        <w:rPr>
          <w:rFonts w:eastAsia="Calibri" w:cs="Arial"/>
        </w:rPr>
      </w:pPr>
      <w:r w:rsidRPr="00525183">
        <w:rPr>
          <w:rFonts w:eastAsia="Calibri" w:cs="Arial"/>
        </w:rPr>
        <w:t>6. Identify opportunities for income to contribute to core funding</w:t>
      </w:r>
    </w:p>
    <w:p w14:paraId="4C8D7570" w14:textId="77777777" w:rsidR="00A352F5" w:rsidRPr="00525183" w:rsidRDefault="00A352F5" w:rsidP="00A352F5">
      <w:pPr>
        <w:rPr>
          <w:rFonts w:eastAsia="Calibri" w:cs="Arial"/>
        </w:rPr>
      </w:pPr>
    </w:p>
    <w:p w14:paraId="69DF2672" w14:textId="77777777" w:rsidR="00A352F5" w:rsidRPr="00525183" w:rsidRDefault="00A352F5" w:rsidP="00A352F5">
      <w:pPr>
        <w:rPr>
          <w:rFonts w:eastAsia="Calibri" w:cs="Arial"/>
        </w:rPr>
      </w:pPr>
      <w:r w:rsidRPr="00525183">
        <w:rPr>
          <w:rFonts w:eastAsia="Calibri" w:cs="Arial"/>
        </w:rPr>
        <w:t>Key services and programmes</w:t>
      </w:r>
    </w:p>
    <w:p w14:paraId="30D2DEAC" w14:textId="77777777" w:rsidR="00A352F5" w:rsidRPr="00525183" w:rsidRDefault="00A352F5" w:rsidP="00A352F5">
      <w:pPr>
        <w:rPr>
          <w:rFonts w:eastAsia="Calibri" w:cs="Arial"/>
        </w:rPr>
      </w:pPr>
      <w:r w:rsidRPr="00525183">
        <w:rPr>
          <w:rFonts w:eastAsia="Calibri" w:cs="Arial"/>
        </w:rPr>
        <w:t xml:space="preserve">The SWNZH deliver </w:t>
      </w:r>
      <w:proofErr w:type="gramStart"/>
      <w:r w:rsidRPr="00525183">
        <w:rPr>
          <w:rFonts w:eastAsia="Calibri" w:cs="Arial"/>
        </w:rPr>
        <w:t>a number of</w:t>
      </w:r>
      <w:proofErr w:type="gramEnd"/>
      <w:r w:rsidRPr="00525183">
        <w:rPr>
          <w:rFonts w:eastAsia="Calibri" w:cs="Arial"/>
        </w:rPr>
        <w:t xml:space="preserve"> core services and programmes, including:</w:t>
      </w:r>
    </w:p>
    <w:p w14:paraId="24B53E9C" w14:textId="77777777" w:rsidR="00A352F5" w:rsidRPr="00525183" w:rsidRDefault="00A352F5" w:rsidP="009162DB">
      <w:pPr>
        <w:numPr>
          <w:ilvl w:val="0"/>
          <w:numId w:val="7"/>
        </w:numPr>
        <w:spacing w:after="160" w:line="259" w:lineRule="auto"/>
        <w:rPr>
          <w:rFonts w:eastAsia="Calibri" w:cs="Arial"/>
        </w:rPr>
      </w:pPr>
      <w:r w:rsidRPr="00525183">
        <w:rPr>
          <w:rFonts w:eastAsia="Calibri" w:cs="Arial"/>
        </w:rPr>
        <w:t>Local Capacity Support – providing resource support to public sector​</w:t>
      </w:r>
    </w:p>
    <w:p w14:paraId="582F9D25" w14:textId="77777777" w:rsidR="00A352F5" w:rsidRPr="00525183" w:rsidRDefault="00A352F5" w:rsidP="009162DB">
      <w:pPr>
        <w:numPr>
          <w:ilvl w:val="0"/>
          <w:numId w:val="7"/>
        </w:numPr>
        <w:spacing w:after="160" w:line="259" w:lineRule="auto"/>
        <w:rPr>
          <w:rFonts w:eastAsia="Calibri" w:cs="Arial"/>
        </w:rPr>
      </w:pPr>
      <w:r w:rsidRPr="00525183">
        <w:rPr>
          <w:rFonts w:eastAsia="Calibri" w:cs="Arial"/>
        </w:rPr>
        <w:t>Rural Community Energy Fund – grants to community groups​</w:t>
      </w:r>
    </w:p>
    <w:p w14:paraId="35AC704E" w14:textId="77777777" w:rsidR="00A352F5" w:rsidRPr="00525183" w:rsidRDefault="00A352F5" w:rsidP="009162DB">
      <w:pPr>
        <w:numPr>
          <w:ilvl w:val="0"/>
          <w:numId w:val="8"/>
        </w:numPr>
        <w:spacing w:after="160" w:line="259" w:lineRule="auto"/>
        <w:rPr>
          <w:rFonts w:eastAsia="Calibri" w:cs="Arial"/>
        </w:rPr>
      </w:pPr>
      <w:r w:rsidRPr="00525183">
        <w:rPr>
          <w:rFonts w:eastAsia="Calibri" w:cs="Arial"/>
        </w:rPr>
        <w:t xml:space="preserve">Green Homes Grant Local Authority Delivery – Housing Retrofit to EPC rated D, </w:t>
      </w:r>
      <w:proofErr w:type="gramStart"/>
      <w:r w:rsidRPr="00525183">
        <w:rPr>
          <w:rFonts w:eastAsia="Calibri" w:cs="Arial"/>
        </w:rPr>
        <w:t>E ,</w:t>
      </w:r>
      <w:proofErr w:type="gramEnd"/>
      <w:r w:rsidRPr="00525183">
        <w:rPr>
          <w:rFonts w:eastAsia="Calibri" w:cs="Arial"/>
        </w:rPr>
        <w:t xml:space="preserve"> F &amp; G​</w:t>
      </w:r>
    </w:p>
    <w:p w14:paraId="335D2E56" w14:textId="77777777" w:rsidR="00A352F5" w:rsidRPr="00525183" w:rsidRDefault="00A352F5" w:rsidP="009162DB">
      <w:pPr>
        <w:numPr>
          <w:ilvl w:val="0"/>
          <w:numId w:val="9"/>
        </w:numPr>
        <w:spacing w:after="160" w:line="259" w:lineRule="auto"/>
        <w:rPr>
          <w:rFonts w:eastAsia="Calibri" w:cs="Arial"/>
          <w:lang w:val="en-US"/>
        </w:rPr>
      </w:pPr>
      <w:r w:rsidRPr="00525183">
        <w:rPr>
          <w:rFonts w:eastAsia="Calibri" w:cs="Arial"/>
        </w:rPr>
        <w:lastRenderedPageBreak/>
        <w:t>Public Sector Decarbonisation – supporting wider public sector to develop net-zero organisational plans and develop investment grade proposals for funding</w:t>
      </w:r>
    </w:p>
    <w:p w14:paraId="18C77675" w14:textId="77777777" w:rsidR="00A352F5" w:rsidRPr="00525183" w:rsidRDefault="00A352F5" w:rsidP="009162DB">
      <w:pPr>
        <w:numPr>
          <w:ilvl w:val="0"/>
          <w:numId w:val="9"/>
        </w:numPr>
        <w:spacing w:after="160" w:line="259" w:lineRule="auto"/>
        <w:rPr>
          <w:rFonts w:eastAsia="Calibri" w:cs="Arial"/>
          <w:lang w:val="en-US"/>
        </w:rPr>
      </w:pPr>
      <w:r w:rsidRPr="00525183">
        <w:rPr>
          <w:rFonts w:eastAsia="Calibri" w:cs="Arial"/>
          <w:lang w:val="en-US"/>
        </w:rPr>
        <w:t xml:space="preserve">BEIS pilot projects, including Council Tax &amp; Business Rates Pilot, Social Housing </w:t>
      </w:r>
      <w:proofErr w:type="spellStart"/>
      <w:r w:rsidRPr="00525183">
        <w:rPr>
          <w:rFonts w:eastAsia="Calibri" w:cs="Arial"/>
          <w:lang w:val="en-US"/>
        </w:rPr>
        <w:t>Decarbonisation</w:t>
      </w:r>
      <w:proofErr w:type="spellEnd"/>
      <w:r w:rsidRPr="00525183">
        <w:rPr>
          <w:rFonts w:eastAsia="Calibri" w:cs="Arial"/>
          <w:lang w:val="en-US"/>
        </w:rPr>
        <w:t xml:space="preserve"> Technical Pilot, COP 26 Zero Carbon Bus Tour and Regional Roadshows</w:t>
      </w:r>
    </w:p>
    <w:bookmarkEnd w:id="1"/>
    <w:p w14:paraId="3718187B" w14:textId="77777777" w:rsidR="00A352F5" w:rsidRPr="00525183" w:rsidRDefault="00A352F5" w:rsidP="00A352F5">
      <w:pPr>
        <w:rPr>
          <w:rFonts w:cs="Arial"/>
        </w:rPr>
      </w:pPr>
    </w:p>
    <w:p w14:paraId="32700671" w14:textId="77777777" w:rsidR="00A352F5" w:rsidRPr="00525183" w:rsidRDefault="00A352F5" w:rsidP="00A352F5">
      <w:pPr>
        <w:rPr>
          <w:rFonts w:cs="Arial"/>
        </w:rPr>
      </w:pPr>
    </w:p>
    <w:p w14:paraId="0EB3FC23" w14:textId="77777777" w:rsidR="00A352F5" w:rsidRPr="00525183" w:rsidRDefault="00A352F5" w:rsidP="00A352F5">
      <w:pPr>
        <w:rPr>
          <w:rFonts w:cs="Arial"/>
        </w:rPr>
      </w:pPr>
    </w:p>
    <w:p w14:paraId="29DC9173" w14:textId="77777777" w:rsidR="00A352F5" w:rsidRPr="00525183" w:rsidRDefault="00A352F5" w:rsidP="00A352F5">
      <w:pPr>
        <w:rPr>
          <w:rFonts w:eastAsiaTheme="majorEastAsia" w:cs="Arial"/>
          <w:color w:val="365F91" w:themeColor="accent1" w:themeShade="BF"/>
        </w:rPr>
      </w:pPr>
      <w:r w:rsidRPr="00525183">
        <w:rPr>
          <w:rFonts w:cs="Arial"/>
        </w:rPr>
        <w:br w:type="page"/>
      </w:r>
    </w:p>
    <w:p w14:paraId="6DBF9783" w14:textId="52D168E5" w:rsidR="00235E93" w:rsidRPr="00525183" w:rsidRDefault="00235E93" w:rsidP="4BF70CBF">
      <w:pPr>
        <w:pStyle w:val="CommentText"/>
        <w:spacing w:line="276" w:lineRule="auto"/>
        <w:rPr>
          <w:rFonts w:cs="Arial"/>
          <w:bCs/>
          <w:sz w:val="24"/>
          <w:szCs w:val="24"/>
        </w:rPr>
      </w:pPr>
    </w:p>
    <w:p w14:paraId="2AF3DBB1" w14:textId="77777777" w:rsidR="00CF700E" w:rsidRPr="00525183" w:rsidRDefault="00CF700E" w:rsidP="00CF700E">
      <w:pPr>
        <w:pStyle w:val="CommentText"/>
        <w:spacing w:line="276" w:lineRule="auto"/>
        <w:ind w:left="720"/>
        <w:rPr>
          <w:rFonts w:cs="Arial"/>
          <w:b/>
          <w:sz w:val="24"/>
          <w:szCs w:val="24"/>
        </w:rPr>
      </w:pPr>
    </w:p>
    <w:p w14:paraId="6B52C681" w14:textId="744B9D90" w:rsidR="0091076D" w:rsidRDefault="0091076D" w:rsidP="00717C4C">
      <w:pPr>
        <w:rPr>
          <w:rFonts w:cs="Arial"/>
          <w:b/>
        </w:rPr>
      </w:pPr>
      <w:r w:rsidRPr="00525183">
        <w:rPr>
          <w:rFonts w:cs="Arial"/>
          <w:b/>
        </w:rPr>
        <w:t xml:space="preserve">1.3 </w:t>
      </w:r>
      <w:r w:rsidR="00717C4C" w:rsidRPr="00525183">
        <w:rPr>
          <w:rFonts w:cs="Arial"/>
          <w:b/>
        </w:rPr>
        <w:tab/>
      </w:r>
      <w:r w:rsidRPr="00525183">
        <w:rPr>
          <w:rFonts w:cs="Arial"/>
          <w:b/>
        </w:rPr>
        <w:t xml:space="preserve">Specification </w:t>
      </w:r>
    </w:p>
    <w:p w14:paraId="13E88983" w14:textId="4FFCBD00" w:rsidR="008F0473" w:rsidRDefault="008F0473" w:rsidP="00717C4C">
      <w:pPr>
        <w:rPr>
          <w:rFonts w:cs="Arial"/>
          <w:b/>
        </w:rPr>
      </w:pPr>
    </w:p>
    <w:p w14:paraId="2DEB7C8C" w14:textId="5F7992E4" w:rsidR="008F0473" w:rsidRPr="00525183" w:rsidRDefault="008F0473" w:rsidP="00717C4C">
      <w:pPr>
        <w:rPr>
          <w:rFonts w:cs="Arial"/>
          <w:b/>
        </w:rPr>
      </w:pPr>
      <w:r>
        <w:rPr>
          <w:rFonts w:cs="Arial"/>
          <w:b/>
        </w:rPr>
        <w:t>Please see</w:t>
      </w:r>
      <w:r w:rsidR="00811763">
        <w:rPr>
          <w:rFonts w:cs="Arial"/>
          <w:b/>
        </w:rPr>
        <w:t xml:space="preserve"> also</w:t>
      </w:r>
      <w:r>
        <w:rPr>
          <w:rFonts w:cs="Arial"/>
          <w:b/>
        </w:rPr>
        <w:t xml:space="preserve"> the Annex 1,</w:t>
      </w:r>
      <w:r w:rsidR="00811763">
        <w:rPr>
          <w:rFonts w:cs="Arial"/>
          <w:b/>
        </w:rPr>
        <w:t xml:space="preserve"> </w:t>
      </w:r>
      <w:r>
        <w:rPr>
          <w:rFonts w:cs="Arial"/>
          <w:b/>
        </w:rPr>
        <w:t>2</w:t>
      </w:r>
      <w:r w:rsidR="00811763">
        <w:rPr>
          <w:rFonts w:cs="Arial"/>
          <w:b/>
        </w:rPr>
        <w:t>, 3</w:t>
      </w:r>
      <w:r>
        <w:rPr>
          <w:rFonts w:cs="Arial"/>
          <w:b/>
        </w:rPr>
        <w:t xml:space="preserve"> </w:t>
      </w:r>
    </w:p>
    <w:p w14:paraId="5E50B861" w14:textId="13AA5861" w:rsidR="00235E93" w:rsidRPr="00525183" w:rsidRDefault="00235E93" w:rsidP="00717C4C">
      <w:pPr>
        <w:rPr>
          <w:rFonts w:cs="Arial"/>
          <w:b/>
        </w:rPr>
      </w:pPr>
    </w:p>
    <w:p w14:paraId="3D67F43A" w14:textId="77777777" w:rsidR="00525183" w:rsidRPr="00525183" w:rsidRDefault="00525183" w:rsidP="00525183">
      <w:pPr>
        <w:shd w:val="clear" w:color="auto" w:fill="B6DDE8" w:themeFill="accent5" w:themeFillTint="66"/>
        <w:rPr>
          <w:rFonts w:cs="Arial"/>
          <w:b/>
          <w:bCs/>
        </w:rPr>
      </w:pPr>
      <w:r w:rsidRPr="00525183">
        <w:rPr>
          <w:rFonts w:cs="Arial"/>
          <w:b/>
          <w:bCs/>
        </w:rPr>
        <w:t xml:space="preserve">Activity 1 – Scoping the Evaluation </w:t>
      </w:r>
    </w:p>
    <w:p w14:paraId="58111DD3" w14:textId="77777777" w:rsidR="00525183" w:rsidRPr="00525183" w:rsidRDefault="00525183" w:rsidP="00525183">
      <w:pPr>
        <w:rPr>
          <w:rFonts w:eastAsia="Calibri" w:cs="Arial"/>
        </w:rPr>
      </w:pPr>
      <w:r w:rsidRPr="00525183">
        <w:rPr>
          <w:rFonts w:eastAsia="Calibri" w:cs="Arial"/>
        </w:rPr>
        <w:t>The evaluation of the programme seeks to answer key questions about programme performance that have been defined in consultation with BEIS (see activity three). An initial phase of work will gather information to inform the work, ensuring that the researcher and client have access to a shared folder of information, and government reporting trackers.</w:t>
      </w:r>
    </w:p>
    <w:p w14:paraId="23B20FCE" w14:textId="77777777" w:rsidR="00525183" w:rsidRPr="00525183" w:rsidRDefault="00525183" w:rsidP="00525183">
      <w:pPr>
        <w:rPr>
          <w:rFonts w:eastAsia="Calibri" w:cs="Arial"/>
        </w:rPr>
      </w:pPr>
      <w:r w:rsidRPr="00525183">
        <w:rPr>
          <w:rFonts w:eastAsia="Calibri" w:cs="Arial"/>
        </w:rPr>
        <w:t>Annex One includes the KPIs by which the Hub programme has been evaluated on an ongoing basis and includes recommendations for the ways in which the consultant can gather additional supporting information. The consultant may recommend the use of additional KPIs.</w:t>
      </w:r>
    </w:p>
    <w:p w14:paraId="011517C0" w14:textId="77777777" w:rsidR="00525183" w:rsidRPr="00525183" w:rsidRDefault="00525183" w:rsidP="00525183">
      <w:pPr>
        <w:rPr>
          <w:rFonts w:eastAsia="Calibri" w:cs="Arial"/>
        </w:rPr>
      </w:pPr>
      <w:r w:rsidRPr="00525183">
        <w:rPr>
          <w:rFonts w:eastAsia="Calibri" w:cs="Arial"/>
        </w:rPr>
        <w:t xml:space="preserve">The output from this initial phase of work will be a project plan for the evaluation that includes – </w:t>
      </w:r>
    </w:p>
    <w:p w14:paraId="213CBFEC" w14:textId="77777777" w:rsidR="00525183" w:rsidRPr="00525183" w:rsidRDefault="00525183" w:rsidP="009162DB">
      <w:pPr>
        <w:pStyle w:val="ListParagraph"/>
        <w:numPr>
          <w:ilvl w:val="0"/>
          <w:numId w:val="13"/>
        </w:numPr>
        <w:spacing w:after="160" w:line="259" w:lineRule="auto"/>
        <w:rPr>
          <w:rFonts w:eastAsia="Calibri" w:cs="Arial"/>
        </w:rPr>
      </w:pPr>
      <w:r w:rsidRPr="00525183">
        <w:rPr>
          <w:rFonts w:eastAsia="Calibri" w:cs="Arial"/>
        </w:rPr>
        <w:t xml:space="preserve">A template for the final report </w:t>
      </w:r>
    </w:p>
    <w:p w14:paraId="329B89CB" w14:textId="77777777" w:rsidR="00525183" w:rsidRPr="00525183" w:rsidRDefault="00525183" w:rsidP="009162DB">
      <w:pPr>
        <w:pStyle w:val="ListParagraph"/>
        <w:numPr>
          <w:ilvl w:val="0"/>
          <w:numId w:val="13"/>
        </w:numPr>
        <w:spacing w:after="160" w:line="259" w:lineRule="auto"/>
        <w:rPr>
          <w:rFonts w:eastAsia="Calibri" w:cs="Arial"/>
        </w:rPr>
      </w:pPr>
      <w:r w:rsidRPr="00525183">
        <w:rPr>
          <w:rFonts w:eastAsia="Calibri" w:cs="Arial"/>
        </w:rPr>
        <w:t xml:space="preserve">A proposal for the application of the proposed methodology </w:t>
      </w:r>
    </w:p>
    <w:p w14:paraId="1401F38C" w14:textId="77777777" w:rsidR="00525183" w:rsidRPr="00525183" w:rsidRDefault="00525183" w:rsidP="009162DB">
      <w:pPr>
        <w:pStyle w:val="ListParagraph"/>
        <w:numPr>
          <w:ilvl w:val="0"/>
          <w:numId w:val="13"/>
        </w:numPr>
        <w:spacing w:after="160" w:line="259" w:lineRule="auto"/>
        <w:rPr>
          <w:rFonts w:eastAsia="Calibri" w:cs="Arial"/>
        </w:rPr>
      </w:pPr>
      <w:r w:rsidRPr="00525183">
        <w:rPr>
          <w:rFonts w:eastAsia="Calibri" w:cs="Arial"/>
        </w:rPr>
        <w:t>A plan for interviewing stakeholders in a systematised way</w:t>
      </w:r>
    </w:p>
    <w:p w14:paraId="29E905EF" w14:textId="77777777" w:rsidR="00525183" w:rsidRPr="00525183" w:rsidRDefault="00525183" w:rsidP="009162DB">
      <w:pPr>
        <w:pStyle w:val="ListParagraph"/>
        <w:numPr>
          <w:ilvl w:val="0"/>
          <w:numId w:val="13"/>
        </w:numPr>
        <w:spacing w:after="160" w:line="259" w:lineRule="auto"/>
        <w:rPr>
          <w:rFonts w:eastAsia="Calibri" w:cs="Arial"/>
        </w:rPr>
      </w:pPr>
      <w:r w:rsidRPr="00525183">
        <w:rPr>
          <w:rFonts w:eastAsia="Calibri" w:cs="Arial"/>
        </w:rPr>
        <w:t>A presentation for the hub programme management board to secure approval to proceed</w:t>
      </w:r>
    </w:p>
    <w:p w14:paraId="6B956944" w14:textId="77777777" w:rsidR="00525183" w:rsidRPr="00525183" w:rsidRDefault="00525183" w:rsidP="00525183">
      <w:pPr>
        <w:shd w:val="clear" w:color="auto" w:fill="B6DDE8" w:themeFill="accent5" w:themeFillTint="66"/>
        <w:rPr>
          <w:rFonts w:cs="Arial"/>
          <w:b/>
          <w:bCs/>
        </w:rPr>
      </w:pPr>
      <w:r w:rsidRPr="00525183">
        <w:rPr>
          <w:rFonts w:cs="Arial"/>
          <w:b/>
          <w:bCs/>
        </w:rPr>
        <w:t xml:space="preserve">Activity 2 – National Hubs Evaluation </w:t>
      </w:r>
    </w:p>
    <w:p w14:paraId="5DF44A2D" w14:textId="77777777" w:rsidR="00525183" w:rsidRPr="00525183" w:rsidRDefault="00525183" w:rsidP="00525183">
      <w:pPr>
        <w:rPr>
          <w:rFonts w:cs="Arial"/>
        </w:rPr>
      </w:pPr>
      <w:r w:rsidRPr="00525183">
        <w:rPr>
          <w:rFonts w:cs="Arial"/>
        </w:rPr>
        <w:t xml:space="preserve">The evaluation of the local Net Zero Hub will be undertaken in parallel with the evaluation of the four other Net Zero Hubs in England. </w:t>
      </w:r>
    </w:p>
    <w:p w14:paraId="7FCE9B4D" w14:textId="77777777" w:rsidR="00525183" w:rsidRPr="00525183" w:rsidRDefault="00525183" w:rsidP="00525183">
      <w:pPr>
        <w:rPr>
          <w:rFonts w:cs="Arial"/>
        </w:rPr>
      </w:pPr>
      <w:r w:rsidRPr="00525183">
        <w:rPr>
          <w:rFonts w:cs="Arial"/>
        </w:rPr>
        <w:t>A working group will be established by the Hubs to coordinate the work of the evaluators that have been commissioned. The consultant should allocate time to participate in this group, which will meet on a fortnightly basis for the duration of the project. This group will seek to:</w:t>
      </w:r>
    </w:p>
    <w:p w14:paraId="3428DBF3" w14:textId="77777777" w:rsidR="00525183" w:rsidRPr="00525183" w:rsidRDefault="00525183" w:rsidP="009162DB">
      <w:pPr>
        <w:pStyle w:val="ListParagraph"/>
        <w:numPr>
          <w:ilvl w:val="0"/>
          <w:numId w:val="12"/>
        </w:numPr>
        <w:spacing w:after="160" w:line="259" w:lineRule="auto"/>
        <w:rPr>
          <w:rFonts w:cs="Arial"/>
        </w:rPr>
      </w:pPr>
      <w:r w:rsidRPr="00525183">
        <w:rPr>
          <w:rFonts w:cs="Arial"/>
        </w:rPr>
        <w:t xml:space="preserve">Ensure that evaluation plans share the same essential components </w:t>
      </w:r>
    </w:p>
    <w:p w14:paraId="1E8AC03D" w14:textId="77777777" w:rsidR="00525183" w:rsidRPr="00525183" w:rsidRDefault="00525183" w:rsidP="009162DB">
      <w:pPr>
        <w:pStyle w:val="ListParagraph"/>
        <w:numPr>
          <w:ilvl w:val="0"/>
          <w:numId w:val="12"/>
        </w:numPr>
        <w:spacing w:after="160" w:line="259" w:lineRule="auto"/>
        <w:rPr>
          <w:rFonts w:cs="Arial"/>
        </w:rPr>
      </w:pPr>
      <w:r w:rsidRPr="00525183">
        <w:rPr>
          <w:rFonts w:cs="Arial"/>
        </w:rPr>
        <w:t xml:space="preserve">Identify where additional analysis by a Hub, which cover the work of all Hubs might be duplicated elsewhere </w:t>
      </w:r>
    </w:p>
    <w:p w14:paraId="4BFD9829" w14:textId="77777777" w:rsidR="00525183" w:rsidRPr="00525183" w:rsidRDefault="00525183" w:rsidP="009162DB">
      <w:pPr>
        <w:pStyle w:val="ListParagraph"/>
        <w:numPr>
          <w:ilvl w:val="0"/>
          <w:numId w:val="12"/>
        </w:numPr>
        <w:spacing w:after="160" w:line="259" w:lineRule="auto"/>
        <w:rPr>
          <w:rFonts w:cs="Arial"/>
        </w:rPr>
      </w:pPr>
      <w:r w:rsidRPr="00525183">
        <w:rPr>
          <w:rFonts w:cs="Arial"/>
        </w:rPr>
        <w:t>Ensure that carbon and energy evaluation methodologies are consistent (See Annex Three)</w:t>
      </w:r>
    </w:p>
    <w:p w14:paraId="5AC338FB" w14:textId="77777777" w:rsidR="00525183" w:rsidRPr="00525183" w:rsidRDefault="00525183" w:rsidP="009162DB">
      <w:pPr>
        <w:pStyle w:val="ListParagraph"/>
        <w:numPr>
          <w:ilvl w:val="0"/>
          <w:numId w:val="12"/>
        </w:numPr>
        <w:spacing w:after="160" w:line="259" w:lineRule="auto"/>
        <w:rPr>
          <w:rFonts w:cs="Arial"/>
        </w:rPr>
      </w:pPr>
      <w:r w:rsidRPr="00525183">
        <w:rPr>
          <w:rFonts w:cs="Arial"/>
        </w:rPr>
        <w:t>Report numerical findings in a format that supports comparison</w:t>
      </w:r>
    </w:p>
    <w:p w14:paraId="0E6DD818" w14:textId="77777777" w:rsidR="00525183" w:rsidRPr="00525183" w:rsidRDefault="00525183" w:rsidP="009162DB">
      <w:pPr>
        <w:pStyle w:val="ListParagraph"/>
        <w:numPr>
          <w:ilvl w:val="0"/>
          <w:numId w:val="12"/>
        </w:numPr>
        <w:spacing w:after="160" w:line="259" w:lineRule="auto"/>
        <w:rPr>
          <w:rFonts w:cs="Arial"/>
        </w:rPr>
      </w:pPr>
      <w:r w:rsidRPr="00525183">
        <w:rPr>
          <w:rFonts w:cs="Arial"/>
        </w:rPr>
        <w:t xml:space="preserve">Ensure findings and learnings from other Hub evaluations are effectively understood and applied to inform recommendations </w:t>
      </w:r>
    </w:p>
    <w:p w14:paraId="2707BB34" w14:textId="77777777" w:rsidR="00525183" w:rsidRPr="00525183" w:rsidRDefault="00525183" w:rsidP="00525183">
      <w:pPr>
        <w:rPr>
          <w:rFonts w:cs="Arial"/>
        </w:rPr>
      </w:pPr>
      <w:r w:rsidRPr="00525183">
        <w:rPr>
          <w:rFonts w:cs="Arial"/>
        </w:rPr>
        <w:t xml:space="preserve">The consultant for each region will support the hub to deliver a synthesis of high-level findings. </w:t>
      </w:r>
    </w:p>
    <w:p w14:paraId="6EA5935A" w14:textId="14029FA4" w:rsidR="00525183" w:rsidRDefault="00525183" w:rsidP="00525183">
      <w:pPr>
        <w:rPr>
          <w:rFonts w:cs="Arial"/>
        </w:rPr>
      </w:pPr>
      <w:r w:rsidRPr="00525183">
        <w:rPr>
          <w:rFonts w:cs="Arial"/>
        </w:rPr>
        <w:t xml:space="preserve">Of particular importance is agreement and alignment of the approach to evaluating carbon and energy metrics for different types of projects. The final report will include a statement on reporting methodologies which all consultants will contribute to. </w:t>
      </w:r>
    </w:p>
    <w:p w14:paraId="43B3106C" w14:textId="77777777" w:rsidR="00811763" w:rsidRPr="00525183" w:rsidRDefault="00811763" w:rsidP="00525183">
      <w:pPr>
        <w:rPr>
          <w:rFonts w:cs="Arial"/>
        </w:rPr>
      </w:pPr>
    </w:p>
    <w:p w14:paraId="6112DF40" w14:textId="77777777" w:rsidR="00525183" w:rsidRPr="00525183" w:rsidRDefault="00525183" w:rsidP="00525183">
      <w:pPr>
        <w:shd w:val="clear" w:color="auto" w:fill="B6DDE8" w:themeFill="accent5" w:themeFillTint="66"/>
        <w:rPr>
          <w:rFonts w:cs="Arial"/>
          <w:b/>
          <w:bCs/>
        </w:rPr>
      </w:pPr>
      <w:r w:rsidRPr="00525183">
        <w:rPr>
          <w:rFonts w:cs="Arial"/>
          <w:b/>
          <w:bCs/>
        </w:rPr>
        <w:lastRenderedPageBreak/>
        <w:t>Activity 3 – Local Net Zero Hub Programme Evaluation</w:t>
      </w:r>
    </w:p>
    <w:p w14:paraId="2C0B8852" w14:textId="77777777" w:rsidR="00525183" w:rsidRPr="00525183" w:rsidRDefault="00525183" w:rsidP="00525183">
      <w:pPr>
        <w:spacing w:line="257" w:lineRule="auto"/>
        <w:rPr>
          <w:rFonts w:cs="Arial"/>
        </w:rPr>
      </w:pPr>
      <w:r w:rsidRPr="00525183">
        <w:rPr>
          <w:rFonts w:eastAsia="Calibri" w:cs="Arial"/>
        </w:rPr>
        <w:t xml:space="preserve">The evaluation will seek to answer these key questions: </w:t>
      </w:r>
    </w:p>
    <w:p w14:paraId="5179851C" w14:textId="77777777" w:rsidR="00525183" w:rsidRPr="00525183" w:rsidRDefault="00525183" w:rsidP="00525183">
      <w:pPr>
        <w:spacing w:line="257" w:lineRule="auto"/>
        <w:rPr>
          <w:rFonts w:cs="Arial"/>
        </w:rPr>
      </w:pPr>
      <w:r w:rsidRPr="00525183">
        <w:rPr>
          <w:rFonts w:eastAsia="Calibri" w:cs="Arial"/>
        </w:rPr>
        <w:t>Key Questions</w:t>
      </w:r>
    </w:p>
    <w:p w14:paraId="3DF45C69" w14:textId="77777777" w:rsidR="00525183" w:rsidRPr="00525183" w:rsidRDefault="00525183" w:rsidP="009162DB">
      <w:pPr>
        <w:pStyle w:val="ListParagraph"/>
        <w:numPr>
          <w:ilvl w:val="0"/>
          <w:numId w:val="11"/>
        </w:numPr>
        <w:rPr>
          <w:rFonts w:eastAsiaTheme="minorEastAsia" w:cs="Arial"/>
          <w:b/>
          <w:bCs/>
        </w:rPr>
      </w:pPr>
      <w:r w:rsidRPr="00525183">
        <w:rPr>
          <w:rFonts w:eastAsia="Calibri" w:cs="Arial"/>
          <w:b/>
          <w:bCs/>
        </w:rPr>
        <w:t>How many projects have been delivered? What has been the Hub’s role in facilitating delivery of these?</w:t>
      </w:r>
    </w:p>
    <w:p w14:paraId="628A0ECB" w14:textId="77777777" w:rsidR="00525183" w:rsidRPr="00525183" w:rsidRDefault="00525183" w:rsidP="00525183">
      <w:pPr>
        <w:ind w:left="720"/>
        <w:rPr>
          <w:rFonts w:cs="Arial"/>
        </w:rPr>
      </w:pPr>
      <w:r w:rsidRPr="00525183">
        <w:rPr>
          <w:rFonts w:eastAsia="Calibri" w:cs="Arial"/>
        </w:rPr>
        <w:t xml:space="preserve">Sub-questions: What is the breakdown of projects by project type (as set out under ‘category’ in the Hubs project tracker)? What is the breakdown of projects delivered per LEP? What have been the barriers and enablers to the Hub delivering projects? To what extent and how have the Hubs overcome any barriers faced? What has been the quality of these projects, </w:t>
      </w:r>
      <w:proofErr w:type="gramStart"/>
      <w:r w:rsidRPr="00525183">
        <w:rPr>
          <w:rFonts w:eastAsia="Calibri" w:cs="Arial"/>
        </w:rPr>
        <w:t>e.g.</w:t>
      </w:r>
      <w:proofErr w:type="gramEnd"/>
      <w:r w:rsidRPr="00525183">
        <w:rPr>
          <w:rFonts w:eastAsia="Calibri" w:cs="Arial"/>
        </w:rPr>
        <w:t xml:space="preserve"> have they delivered against proposed targets/outcomes?</w:t>
      </w:r>
    </w:p>
    <w:p w14:paraId="65667C1A" w14:textId="77777777" w:rsidR="00525183" w:rsidRPr="00525183" w:rsidRDefault="00525183" w:rsidP="00525183">
      <w:pPr>
        <w:rPr>
          <w:rFonts w:cs="Arial"/>
        </w:rPr>
      </w:pPr>
      <w:r w:rsidRPr="00525183">
        <w:rPr>
          <w:rFonts w:eastAsia="Calibri" w:cs="Arial"/>
        </w:rPr>
        <w:t xml:space="preserve"> </w:t>
      </w:r>
    </w:p>
    <w:p w14:paraId="27B3E30A" w14:textId="77777777" w:rsidR="00525183" w:rsidRPr="00525183" w:rsidRDefault="00525183" w:rsidP="009162DB">
      <w:pPr>
        <w:pStyle w:val="ListParagraph"/>
        <w:numPr>
          <w:ilvl w:val="0"/>
          <w:numId w:val="11"/>
        </w:numPr>
        <w:rPr>
          <w:rFonts w:eastAsiaTheme="minorEastAsia" w:cs="Arial"/>
          <w:b/>
          <w:bCs/>
        </w:rPr>
      </w:pPr>
      <w:r w:rsidRPr="00525183">
        <w:rPr>
          <w:rFonts w:eastAsia="Calibri" w:cs="Arial"/>
          <w:b/>
          <w:bCs/>
        </w:rPr>
        <w:t>What has the Hub done to raise local awareness of the opportunity for and benefits of local energy investment? What has been the impact of this?</w:t>
      </w:r>
    </w:p>
    <w:p w14:paraId="3B19B832" w14:textId="77777777" w:rsidR="00525183" w:rsidRPr="00525183" w:rsidRDefault="00525183" w:rsidP="00525183">
      <w:pPr>
        <w:ind w:left="720"/>
        <w:rPr>
          <w:rFonts w:cs="Arial"/>
        </w:rPr>
      </w:pPr>
      <w:r w:rsidRPr="00525183">
        <w:rPr>
          <w:rFonts w:eastAsia="Calibri" w:cs="Arial"/>
        </w:rPr>
        <w:t xml:space="preserve">Sub-questions: What is the local need and context for local energy investment? What have been the barriers and enablers to the Hubs raising local </w:t>
      </w:r>
      <w:r w:rsidRPr="00525183">
        <w:rPr>
          <w:rFonts w:cs="Arial"/>
        </w:rPr>
        <w:tab/>
      </w:r>
      <w:r w:rsidRPr="00525183">
        <w:rPr>
          <w:rFonts w:eastAsia="Calibri" w:cs="Arial"/>
        </w:rPr>
        <w:t>awareness? To what extent and how have the Hubs overcome any barriers faced? Has there been an increase in number/quality of project proposals since the Hubs were established, detailed by LEP area? Where local awareness is still lacking, what is being done to mitigate this?</w:t>
      </w:r>
    </w:p>
    <w:p w14:paraId="64BC2D87" w14:textId="77777777" w:rsidR="00525183" w:rsidRPr="00525183" w:rsidRDefault="00525183" w:rsidP="00525183">
      <w:pPr>
        <w:rPr>
          <w:rFonts w:cs="Arial"/>
        </w:rPr>
      </w:pPr>
      <w:r w:rsidRPr="00525183">
        <w:rPr>
          <w:rFonts w:eastAsia="Calibri" w:cs="Arial"/>
        </w:rPr>
        <w:t xml:space="preserve"> </w:t>
      </w:r>
    </w:p>
    <w:p w14:paraId="222B8C4E" w14:textId="77777777" w:rsidR="00525183" w:rsidRPr="00525183" w:rsidRDefault="00525183" w:rsidP="009162DB">
      <w:pPr>
        <w:pStyle w:val="ListParagraph"/>
        <w:numPr>
          <w:ilvl w:val="0"/>
          <w:numId w:val="11"/>
        </w:numPr>
        <w:rPr>
          <w:rFonts w:eastAsiaTheme="minorEastAsia" w:cs="Arial"/>
          <w:b/>
          <w:bCs/>
        </w:rPr>
      </w:pPr>
      <w:r w:rsidRPr="00525183">
        <w:rPr>
          <w:rFonts w:eastAsia="Calibri" w:cs="Arial"/>
          <w:b/>
          <w:bCs/>
        </w:rPr>
        <w:t>What carbon and energy savings have been achieved? To what extent and how did the Hubs contribute to this change?</w:t>
      </w:r>
    </w:p>
    <w:p w14:paraId="7BB25444" w14:textId="77777777" w:rsidR="00525183" w:rsidRPr="00525183" w:rsidRDefault="00525183" w:rsidP="00525183">
      <w:pPr>
        <w:ind w:left="720"/>
        <w:rPr>
          <w:rFonts w:cs="Arial"/>
        </w:rPr>
      </w:pPr>
      <w:r w:rsidRPr="00525183">
        <w:rPr>
          <w:rFonts w:eastAsia="Calibri" w:cs="Arial"/>
        </w:rPr>
        <w:t>Sub-questions: How have the carbon and energy savings for projects been measured? To what extent are these methods comparable, accurate and reliable? What is a potential, standardisable and comparable approach to measure savings for future projects? What have been the barriers and enablers to the Hubs supporting and facilitating changes to emissions and cost? To what extent and how have the Hubs overcome any barriers faced?</w:t>
      </w:r>
    </w:p>
    <w:p w14:paraId="03579CEF" w14:textId="77777777" w:rsidR="00525183" w:rsidRPr="00525183" w:rsidRDefault="00525183" w:rsidP="00525183">
      <w:pPr>
        <w:rPr>
          <w:rFonts w:cs="Arial"/>
        </w:rPr>
      </w:pPr>
      <w:r w:rsidRPr="00525183">
        <w:rPr>
          <w:rFonts w:eastAsia="Calibri" w:cs="Arial"/>
        </w:rPr>
        <w:t xml:space="preserve"> </w:t>
      </w:r>
    </w:p>
    <w:p w14:paraId="532C2369" w14:textId="77777777" w:rsidR="00525183" w:rsidRPr="00525183" w:rsidRDefault="00525183" w:rsidP="009162DB">
      <w:pPr>
        <w:pStyle w:val="ListParagraph"/>
        <w:numPr>
          <w:ilvl w:val="0"/>
          <w:numId w:val="11"/>
        </w:numPr>
        <w:rPr>
          <w:rFonts w:eastAsiaTheme="minorEastAsia" w:cs="Arial"/>
          <w:b/>
          <w:bCs/>
        </w:rPr>
      </w:pPr>
      <w:r w:rsidRPr="00525183">
        <w:rPr>
          <w:rFonts w:eastAsia="Calibri" w:cs="Arial"/>
          <w:b/>
          <w:bCs/>
        </w:rPr>
        <w:t>How many projects have attracted additional investment, through private, public commercial and public subsidised funding? To what extent and how did the Hubs enable this provision of additional public and private funding?</w:t>
      </w:r>
    </w:p>
    <w:p w14:paraId="5F5761E3" w14:textId="77777777" w:rsidR="00525183" w:rsidRPr="00525183" w:rsidRDefault="00525183" w:rsidP="00525183">
      <w:pPr>
        <w:ind w:left="720"/>
        <w:rPr>
          <w:rFonts w:cs="Arial"/>
        </w:rPr>
      </w:pPr>
      <w:r w:rsidRPr="00525183">
        <w:rPr>
          <w:rFonts w:eastAsia="Calibri" w:cs="Arial"/>
        </w:rPr>
        <w:t>Sub-questions: What have been the barriers and enablers to the Hubs supporting and facilitating provision of additional private funding? To what extent and how have the Hubs overcome any barriers faced to drawing in additional private funding?</w:t>
      </w:r>
    </w:p>
    <w:p w14:paraId="36532D23" w14:textId="77777777" w:rsidR="00525183" w:rsidRPr="00525183" w:rsidRDefault="00525183" w:rsidP="00525183">
      <w:pPr>
        <w:rPr>
          <w:rFonts w:cs="Arial"/>
        </w:rPr>
      </w:pPr>
      <w:r w:rsidRPr="00525183">
        <w:rPr>
          <w:rFonts w:eastAsia="Calibri" w:cs="Arial"/>
        </w:rPr>
        <w:t xml:space="preserve"> </w:t>
      </w:r>
    </w:p>
    <w:p w14:paraId="2FF7723B" w14:textId="77777777" w:rsidR="00525183" w:rsidRPr="00525183" w:rsidRDefault="00525183" w:rsidP="009162DB">
      <w:pPr>
        <w:pStyle w:val="ListParagraph"/>
        <w:numPr>
          <w:ilvl w:val="0"/>
          <w:numId w:val="11"/>
        </w:numPr>
        <w:rPr>
          <w:rFonts w:eastAsiaTheme="minorEastAsia" w:cs="Arial"/>
          <w:b/>
          <w:bCs/>
        </w:rPr>
      </w:pPr>
      <w:r w:rsidRPr="00525183">
        <w:rPr>
          <w:rFonts w:eastAsia="Calibri" w:cs="Arial"/>
          <w:b/>
          <w:bCs/>
        </w:rPr>
        <w:t xml:space="preserve">Which projects have supported or are supporting delivery against national targets as set out in the Net Zero Strategy the Energy White Paper, the Transport Decarbonisation Plan </w:t>
      </w:r>
      <w:proofErr w:type="gramStart"/>
      <w:r w:rsidRPr="00525183">
        <w:rPr>
          <w:rFonts w:eastAsia="Calibri" w:cs="Arial"/>
          <w:b/>
          <w:bCs/>
        </w:rPr>
        <w:t>e.g.</w:t>
      </w:r>
      <w:proofErr w:type="gramEnd"/>
      <w:r w:rsidRPr="00525183">
        <w:rPr>
          <w:rFonts w:eastAsia="Calibri" w:cs="Arial"/>
          <w:b/>
          <w:bCs/>
        </w:rPr>
        <w:t xml:space="preserve"> Net Zero by 2050, carbon budgets etc? To what extent and how are the Hubs driving forward Net Zero in their regions?</w:t>
      </w:r>
    </w:p>
    <w:p w14:paraId="42E60518" w14:textId="77777777" w:rsidR="00525183" w:rsidRPr="00525183" w:rsidRDefault="00525183" w:rsidP="00525183">
      <w:pPr>
        <w:ind w:left="720"/>
        <w:rPr>
          <w:rFonts w:eastAsia="Calibri" w:cs="Arial"/>
        </w:rPr>
      </w:pPr>
      <w:r w:rsidRPr="00525183">
        <w:rPr>
          <w:rFonts w:eastAsia="Calibri" w:cs="Arial"/>
        </w:rPr>
        <w:t xml:space="preserve">Sub-questions: How have the Hubs aligned their priorities with targets set out by central government? How can the Hubs improve their delivery against </w:t>
      </w:r>
      <w:r w:rsidRPr="00525183">
        <w:rPr>
          <w:rFonts w:eastAsia="Calibri" w:cs="Arial"/>
        </w:rPr>
        <w:lastRenderedPageBreak/>
        <w:t>national targets? What proportion of projects have supported delivery against national targets? What have been the barriers and enablers to the Hubs driving forward Net Zero in their regions? To what extent and how have the Hubs overcome any barriers faced?</w:t>
      </w:r>
    </w:p>
    <w:p w14:paraId="0D5E4463" w14:textId="77777777" w:rsidR="00525183" w:rsidRPr="00525183" w:rsidRDefault="00525183" w:rsidP="00525183">
      <w:pPr>
        <w:ind w:left="720"/>
        <w:rPr>
          <w:rFonts w:eastAsia="Calibri" w:cs="Arial"/>
        </w:rPr>
      </w:pPr>
    </w:p>
    <w:p w14:paraId="74723532" w14:textId="77777777" w:rsidR="00525183" w:rsidRPr="00525183" w:rsidRDefault="00525183" w:rsidP="009162DB">
      <w:pPr>
        <w:pStyle w:val="ListParagraph"/>
        <w:numPr>
          <w:ilvl w:val="0"/>
          <w:numId w:val="11"/>
        </w:numPr>
        <w:rPr>
          <w:rFonts w:eastAsiaTheme="minorEastAsia" w:cs="Arial"/>
          <w:b/>
          <w:bCs/>
        </w:rPr>
      </w:pPr>
      <w:r w:rsidRPr="00525183">
        <w:rPr>
          <w:rFonts w:eastAsia="Calibri" w:cs="Arial"/>
          <w:b/>
          <w:bCs/>
        </w:rPr>
        <w:t>What has been the Hub’s role and impact in delivering other government programmes in addition to core activity?</w:t>
      </w:r>
    </w:p>
    <w:p w14:paraId="5C6FB7F2" w14:textId="77777777" w:rsidR="00525183" w:rsidRPr="00525183" w:rsidRDefault="00525183" w:rsidP="00525183">
      <w:pPr>
        <w:ind w:left="720"/>
        <w:rPr>
          <w:rFonts w:cs="Arial"/>
        </w:rPr>
      </w:pPr>
      <w:r w:rsidRPr="00525183">
        <w:rPr>
          <w:rFonts w:eastAsia="Calibri" w:cs="Arial"/>
        </w:rPr>
        <w:t>Sub-questions: What role has the hub played through direct funding delivering LAD, PSDS, Social Housing Technical Funding, RCEF, COP26? What other aspects of Government Policy has the Hub supported indirectly as an outcome of delivering projects and enabling activities? How has the core programme been impacted by this wider role? What have been the barriers to delivery of these programmes and how have the Hubs overcome these barriers?</w:t>
      </w:r>
      <w:r w:rsidRPr="00525183">
        <w:rPr>
          <w:rFonts w:eastAsia="Calibri" w:cs="Arial"/>
        </w:rPr>
        <w:br/>
      </w:r>
    </w:p>
    <w:p w14:paraId="44F0B7A0" w14:textId="77777777" w:rsidR="00525183" w:rsidRPr="00525183" w:rsidRDefault="00525183" w:rsidP="009162DB">
      <w:pPr>
        <w:pStyle w:val="ListParagraph"/>
        <w:numPr>
          <w:ilvl w:val="0"/>
          <w:numId w:val="11"/>
        </w:numPr>
        <w:spacing w:after="160" w:line="259" w:lineRule="auto"/>
        <w:rPr>
          <w:rFonts w:cs="Arial"/>
          <w:b/>
          <w:bCs/>
        </w:rPr>
      </w:pPr>
      <w:r w:rsidRPr="00525183">
        <w:rPr>
          <w:rFonts w:cs="Arial"/>
          <w:b/>
          <w:bCs/>
        </w:rPr>
        <w:t>Does the Hub deliver good value for public investment (quantitative and qualitative)?</w:t>
      </w:r>
    </w:p>
    <w:p w14:paraId="4DD4645D" w14:textId="3AB2A87E" w:rsidR="00525183" w:rsidRPr="00811763" w:rsidRDefault="00525183" w:rsidP="00811763">
      <w:pPr>
        <w:pStyle w:val="ListParagraph"/>
        <w:rPr>
          <w:rFonts w:cs="Arial"/>
        </w:rPr>
      </w:pPr>
      <w:r w:rsidRPr="00525183">
        <w:rPr>
          <w:rFonts w:cs="Arial"/>
        </w:rPr>
        <w:t xml:space="preserve">Sub-questions: What does value look like for the Hub – how is value attributed by stakeholders? What is an appropriate methodology for calculating </w:t>
      </w:r>
      <w:proofErr w:type="spellStart"/>
      <w:r w:rsidRPr="00525183">
        <w:rPr>
          <w:rFonts w:cs="Arial"/>
        </w:rPr>
        <w:t>VfM</w:t>
      </w:r>
      <w:proofErr w:type="spellEnd"/>
      <w:r w:rsidRPr="00525183">
        <w:rPr>
          <w:rFonts w:cs="Arial"/>
        </w:rPr>
        <w:t xml:space="preserve"> based on factors such as Hub investment, projected value of projects delivered, average value of projects, and private/public investment leveraged (exploring deadweight and counterfactuals where these are available)? What economic outputs/outcomes can be attributed to Hub activity (include a methodology which can be applied in future)? What value can be attached to Hub enabling activities, how can this be quantified/qualified? What other aspects of added value do Hubs bring, how are these demonstrated? N.B. The methodological approach to these questions should enable a standardised local and national assessment that can be applied to future reporting.</w:t>
      </w:r>
    </w:p>
    <w:p w14:paraId="681B12E8" w14:textId="77777777" w:rsidR="00525183" w:rsidRPr="00525183" w:rsidRDefault="00525183" w:rsidP="00525183">
      <w:pPr>
        <w:ind w:left="720"/>
        <w:rPr>
          <w:rFonts w:cs="Arial"/>
        </w:rPr>
      </w:pPr>
    </w:p>
    <w:p w14:paraId="71B1474A" w14:textId="77777777" w:rsidR="00525183" w:rsidRPr="00525183" w:rsidRDefault="00525183" w:rsidP="009162DB">
      <w:pPr>
        <w:pStyle w:val="ListParagraph"/>
        <w:numPr>
          <w:ilvl w:val="0"/>
          <w:numId w:val="11"/>
        </w:numPr>
        <w:rPr>
          <w:rFonts w:cs="Arial"/>
          <w:b/>
          <w:bCs/>
        </w:rPr>
      </w:pPr>
      <w:r w:rsidRPr="00525183">
        <w:rPr>
          <w:rFonts w:cs="Arial"/>
          <w:b/>
          <w:bCs/>
        </w:rPr>
        <w:t>Are the hubs governance structures appropriate for their growing roles?</w:t>
      </w:r>
    </w:p>
    <w:p w14:paraId="3908C922" w14:textId="77777777" w:rsidR="00525183" w:rsidRPr="00525183" w:rsidRDefault="00525183" w:rsidP="00525183">
      <w:pPr>
        <w:ind w:left="720"/>
        <w:rPr>
          <w:rFonts w:cs="Arial"/>
          <w:color w:val="FF0000"/>
        </w:rPr>
      </w:pPr>
      <w:r w:rsidRPr="00525183">
        <w:rPr>
          <w:rFonts w:cs="Arial"/>
        </w:rPr>
        <w:t>Sub question: How well do local Hub governance structures reflect the strategic development of energy planning and strategy within the Hub areas? Do the boards have the appropriate authorities to make the decisions? Are the appropriate checks and balances in place to ensure proper oversight of the programme locally and nationally? In what ways might Hub governance be strengthened? Provide recommendations to ensure there is a robust governance</w:t>
      </w:r>
      <w:r w:rsidRPr="00525183">
        <w:rPr>
          <w:rFonts w:cs="Arial"/>
          <w:color w:val="FF0000"/>
        </w:rPr>
        <w:t xml:space="preserve"> </w:t>
      </w:r>
      <w:r w:rsidRPr="00525183">
        <w:rPr>
          <w:rFonts w:cs="Arial"/>
          <w:color w:val="000000" w:themeColor="text1"/>
        </w:rPr>
        <w:t>structure for £multi-million decision making.</w:t>
      </w:r>
    </w:p>
    <w:p w14:paraId="211902E2" w14:textId="77777777" w:rsidR="00525183" w:rsidRPr="00525183" w:rsidRDefault="00525183" w:rsidP="00525183">
      <w:pPr>
        <w:rPr>
          <w:rFonts w:cs="Arial"/>
          <w:color w:val="FF0000"/>
        </w:rPr>
      </w:pPr>
    </w:p>
    <w:p w14:paraId="5790504C" w14:textId="77777777" w:rsidR="00525183" w:rsidRPr="00525183" w:rsidRDefault="00525183" w:rsidP="00525183">
      <w:pPr>
        <w:shd w:val="clear" w:color="auto" w:fill="B6DDE8" w:themeFill="accent5" w:themeFillTint="66"/>
        <w:rPr>
          <w:rFonts w:cs="Arial"/>
          <w:b/>
          <w:bCs/>
        </w:rPr>
      </w:pPr>
      <w:r w:rsidRPr="00525183">
        <w:rPr>
          <w:rFonts w:cs="Arial"/>
          <w:b/>
          <w:bCs/>
        </w:rPr>
        <w:t xml:space="preserve">Activity 4 – Net Zero Hub Recommendations  </w:t>
      </w:r>
    </w:p>
    <w:p w14:paraId="5665564A" w14:textId="77777777" w:rsidR="00525183" w:rsidRPr="00525183" w:rsidRDefault="00525183" w:rsidP="00525183">
      <w:pPr>
        <w:rPr>
          <w:rFonts w:cs="Arial"/>
        </w:rPr>
      </w:pPr>
      <w:r w:rsidRPr="00525183">
        <w:rPr>
          <w:rFonts w:cs="Arial"/>
        </w:rPr>
        <w:t>In addition to a report answering the evaluation questions in Activity 3, the advisor will provide a forward-looking report making recommendations about the future priorities of the Net Zero Net Zero Hubs.</w:t>
      </w:r>
    </w:p>
    <w:p w14:paraId="08AC3731" w14:textId="77777777" w:rsidR="00525183" w:rsidRPr="00525183" w:rsidRDefault="00525183" w:rsidP="00525183">
      <w:pPr>
        <w:rPr>
          <w:rFonts w:cs="Arial"/>
        </w:rPr>
      </w:pPr>
      <w:r w:rsidRPr="00525183">
        <w:rPr>
          <w:rFonts w:cs="Arial"/>
        </w:rPr>
        <w:t xml:space="preserve">It is anticipated that </w:t>
      </w:r>
      <w:proofErr w:type="gramStart"/>
      <w:r w:rsidRPr="00525183">
        <w:rPr>
          <w:rFonts w:cs="Arial"/>
        </w:rPr>
        <w:t>during the course of</w:t>
      </w:r>
      <w:proofErr w:type="gramEnd"/>
      <w:r w:rsidRPr="00525183">
        <w:rPr>
          <w:rFonts w:cs="Arial"/>
        </w:rPr>
        <w:t xml:space="preserve"> the commission, Government will define what the future role of the Hubs will be, aligned with the Net Zero Strategy, and in relation to other regional funding such as the levelling up agenda.</w:t>
      </w:r>
    </w:p>
    <w:p w14:paraId="51CE1244" w14:textId="77777777" w:rsidR="00525183" w:rsidRPr="00525183" w:rsidRDefault="00525183" w:rsidP="00525183">
      <w:pPr>
        <w:rPr>
          <w:rFonts w:cs="Arial"/>
        </w:rPr>
      </w:pPr>
      <w:r w:rsidRPr="00525183">
        <w:rPr>
          <w:rFonts w:cs="Arial"/>
        </w:rPr>
        <w:lastRenderedPageBreak/>
        <w:t>This report should build on the evidence base that has been assembled, including consultation with the Net Zero Hub Board and Stakeholders to make recommendations including:</w:t>
      </w:r>
    </w:p>
    <w:p w14:paraId="699F8EC5" w14:textId="77777777" w:rsidR="00525183" w:rsidRPr="00525183" w:rsidRDefault="00525183" w:rsidP="009162DB">
      <w:pPr>
        <w:pStyle w:val="ListParagraph"/>
        <w:numPr>
          <w:ilvl w:val="0"/>
          <w:numId w:val="12"/>
        </w:numPr>
        <w:spacing w:after="160" w:line="259" w:lineRule="auto"/>
        <w:rPr>
          <w:rFonts w:cs="Arial"/>
        </w:rPr>
      </w:pPr>
      <w:r w:rsidRPr="00525183">
        <w:rPr>
          <w:rFonts w:cs="Arial"/>
        </w:rPr>
        <w:t>Regional priorities for the Net Zero Hub</w:t>
      </w:r>
    </w:p>
    <w:p w14:paraId="29351421" w14:textId="77777777" w:rsidR="00525183" w:rsidRPr="00525183" w:rsidRDefault="00525183" w:rsidP="009162DB">
      <w:pPr>
        <w:pStyle w:val="ListParagraph"/>
        <w:numPr>
          <w:ilvl w:val="0"/>
          <w:numId w:val="12"/>
        </w:numPr>
        <w:spacing w:after="160" w:line="259" w:lineRule="auto"/>
        <w:rPr>
          <w:rFonts w:cs="Arial"/>
        </w:rPr>
      </w:pPr>
      <w:r w:rsidRPr="00525183">
        <w:rPr>
          <w:rFonts w:cs="Arial"/>
        </w:rPr>
        <w:t xml:space="preserve">Role in providing evidence to support local policy development </w:t>
      </w:r>
    </w:p>
    <w:p w14:paraId="7451F36D" w14:textId="77777777" w:rsidR="00525183" w:rsidRPr="00525183" w:rsidRDefault="00525183" w:rsidP="009162DB">
      <w:pPr>
        <w:pStyle w:val="ListParagraph"/>
        <w:numPr>
          <w:ilvl w:val="0"/>
          <w:numId w:val="12"/>
        </w:numPr>
        <w:spacing w:after="160" w:line="259" w:lineRule="auto"/>
        <w:rPr>
          <w:rFonts w:cs="Arial"/>
        </w:rPr>
      </w:pPr>
      <w:r w:rsidRPr="00525183">
        <w:rPr>
          <w:rFonts w:cs="Arial"/>
        </w:rPr>
        <w:t>Alignment with Net Zero Policy Framework</w:t>
      </w:r>
    </w:p>
    <w:p w14:paraId="06F49AB5" w14:textId="77777777" w:rsidR="00525183" w:rsidRPr="00525183" w:rsidRDefault="00525183" w:rsidP="009162DB">
      <w:pPr>
        <w:pStyle w:val="ListParagraph"/>
        <w:numPr>
          <w:ilvl w:val="0"/>
          <w:numId w:val="12"/>
        </w:numPr>
        <w:spacing w:after="160" w:line="259" w:lineRule="auto"/>
        <w:rPr>
          <w:rFonts w:cs="Arial"/>
        </w:rPr>
      </w:pPr>
      <w:r w:rsidRPr="00525183">
        <w:rPr>
          <w:rFonts w:cs="Arial"/>
        </w:rPr>
        <w:t xml:space="preserve">Improvements to programme reporting </w:t>
      </w:r>
    </w:p>
    <w:p w14:paraId="70DFB9D7" w14:textId="77777777" w:rsidR="00525183" w:rsidRPr="00525183" w:rsidRDefault="00525183" w:rsidP="009162DB">
      <w:pPr>
        <w:pStyle w:val="ListParagraph"/>
        <w:numPr>
          <w:ilvl w:val="0"/>
          <w:numId w:val="12"/>
        </w:numPr>
        <w:spacing w:after="160" w:line="259" w:lineRule="auto"/>
        <w:rPr>
          <w:rFonts w:cs="Arial"/>
        </w:rPr>
      </w:pPr>
      <w:r w:rsidRPr="00525183">
        <w:rPr>
          <w:rFonts w:cs="Arial"/>
        </w:rPr>
        <w:t>Opportunities for working across Hub boundaries and leveraging knowledge</w:t>
      </w:r>
    </w:p>
    <w:p w14:paraId="51E94DC3" w14:textId="77777777" w:rsidR="00525183" w:rsidRPr="00525183" w:rsidRDefault="00525183" w:rsidP="009162DB">
      <w:pPr>
        <w:pStyle w:val="ListParagraph"/>
        <w:numPr>
          <w:ilvl w:val="0"/>
          <w:numId w:val="12"/>
        </w:numPr>
        <w:spacing w:after="160" w:line="259" w:lineRule="auto"/>
        <w:rPr>
          <w:rFonts w:cs="Arial"/>
        </w:rPr>
      </w:pPr>
      <w:r w:rsidRPr="00525183">
        <w:rPr>
          <w:rFonts w:cs="Arial"/>
        </w:rPr>
        <w:t>Linkages and potential overlaps with other organisations delivering/influencing policy in the regions</w:t>
      </w:r>
    </w:p>
    <w:p w14:paraId="7E5917F7" w14:textId="77777777" w:rsidR="00525183" w:rsidRPr="00525183" w:rsidRDefault="00525183" w:rsidP="009162DB">
      <w:pPr>
        <w:pStyle w:val="ListParagraph"/>
        <w:numPr>
          <w:ilvl w:val="0"/>
          <w:numId w:val="12"/>
        </w:numPr>
        <w:spacing w:after="160" w:line="259" w:lineRule="auto"/>
        <w:rPr>
          <w:rFonts w:cs="Arial"/>
        </w:rPr>
      </w:pPr>
      <w:r w:rsidRPr="00525183">
        <w:rPr>
          <w:rFonts w:cs="Arial"/>
        </w:rPr>
        <w:t>Gaps in regional delivery of National Programmes that future capacity could support</w:t>
      </w:r>
    </w:p>
    <w:p w14:paraId="3AF94EAD" w14:textId="77777777" w:rsidR="00525183" w:rsidRPr="00525183" w:rsidRDefault="00525183" w:rsidP="009162DB">
      <w:pPr>
        <w:pStyle w:val="ListParagraph"/>
        <w:numPr>
          <w:ilvl w:val="0"/>
          <w:numId w:val="12"/>
        </w:numPr>
        <w:spacing w:after="160" w:line="259" w:lineRule="auto"/>
        <w:rPr>
          <w:rFonts w:cs="Arial"/>
        </w:rPr>
      </w:pPr>
      <w:r w:rsidRPr="00525183">
        <w:rPr>
          <w:rFonts w:cs="Arial"/>
        </w:rPr>
        <w:t>Opportunities for feedback on policy delivery informing future policy design</w:t>
      </w:r>
    </w:p>
    <w:p w14:paraId="094C04B7" w14:textId="77777777" w:rsidR="00525183" w:rsidRPr="00525183" w:rsidRDefault="00525183" w:rsidP="009162DB">
      <w:pPr>
        <w:pStyle w:val="ListParagraph"/>
        <w:numPr>
          <w:ilvl w:val="0"/>
          <w:numId w:val="12"/>
        </w:numPr>
        <w:spacing w:after="160" w:line="259" w:lineRule="auto"/>
        <w:rPr>
          <w:rFonts w:cs="Arial"/>
        </w:rPr>
      </w:pPr>
      <w:r w:rsidRPr="00525183">
        <w:rPr>
          <w:rFonts w:cs="Arial"/>
        </w:rPr>
        <w:t xml:space="preserve">Future sustainability of the programme </w:t>
      </w:r>
    </w:p>
    <w:p w14:paraId="445D86FE" w14:textId="77777777" w:rsidR="00525183" w:rsidRPr="00525183" w:rsidRDefault="00525183" w:rsidP="00525183">
      <w:pPr>
        <w:rPr>
          <w:rFonts w:cs="Arial"/>
          <w:color w:val="FF0000"/>
        </w:rPr>
      </w:pPr>
    </w:p>
    <w:p w14:paraId="5310A60C" w14:textId="77777777" w:rsidR="00525183" w:rsidRPr="00525183" w:rsidRDefault="00525183" w:rsidP="00525183">
      <w:pPr>
        <w:shd w:val="clear" w:color="auto" w:fill="B6DDE8" w:themeFill="accent5" w:themeFillTint="66"/>
        <w:rPr>
          <w:rFonts w:cs="Arial"/>
          <w:b/>
          <w:bCs/>
        </w:rPr>
      </w:pPr>
      <w:r w:rsidRPr="00525183">
        <w:rPr>
          <w:rFonts w:cs="Arial"/>
          <w:b/>
          <w:bCs/>
        </w:rPr>
        <w:t xml:space="preserve">Activity 5 – Project Management </w:t>
      </w:r>
    </w:p>
    <w:p w14:paraId="40BF0A27" w14:textId="77777777" w:rsidR="00525183" w:rsidRPr="00525183" w:rsidRDefault="00525183" w:rsidP="00525183">
      <w:pPr>
        <w:rPr>
          <w:rFonts w:cs="Arial"/>
        </w:rPr>
      </w:pPr>
      <w:r w:rsidRPr="00525183">
        <w:rPr>
          <w:rFonts w:cs="Arial"/>
        </w:rPr>
        <w:t xml:space="preserve">The consultant will programme manage and coordinate Activities 1 – 3.  This will ideally be provided by one of the team members directly supporting one of the activity areas. </w:t>
      </w:r>
    </w:p>
    <w:p w14:paraId="7BF5544E" w14:textId="77777777" w:rsidR="00525183" w:rsidRPr="00525183" w:rsidRDefault="00525183" w:rsidP="009162DB">
      <w:pPr>
        <w:pStyle w:val="ListParagraph"/>
        <w:numPr>
          <w:ilvl w:val="0"/>
          <w:numId w:val="14"/>
        </w:numPr>
        <w:spacing w:after="160" w:line="259" w:lineRule="auto"/>
        <w:rPr>
          <w:rFonts w:cs="Arial"/>
        </w:rPr>
      </w:pPr>
      <w:r w:rsidRPr="00525183">
        <w:rPr>
          <w:rFonts w:cs="Arial"/>
        </w:rPr>
        <w:t>Organising and attendance at project meetings, every week on average.</w:t>
      </w:r>
    </w:p>
    <w:p w14:paraId="0DB021E2" w14:textId="77777777" w:rsidR="00525183" w:rsidRPr="00525183" w:rsidRDefault="00525183" w:rsidP="009162DB">
      <w:pPr>
        <w:pStyle w:val="ListParagraph"/>
        <w:numPr>
          <w:ilvl w:val="0"/>
          <w:numId w:val="14"/>
        </w:numPr>
        <w:spacing w:after="160" w:line="259" w:lineRule="auto"/>
        <w:rPr>
          <w:rFonts w:cs="Arial"/>
        </w:rPr>
      </w:pPr>
      <w:r w:rsidRPr="00525183">
        <w:rPr>
          <w:rFonts w:cs="Arial"/>
        </w:rPr>
        <w:t>A methodology received at tender will agree a budget across activities. However, the advisors will work flexibly to adapt time committed to each activity area by +/- 10%.</w:t>
      </w:r>
    </w:p>
    <w:p w14:paraId="3910A428" w14:textId="77777777" w:rsidR="00525183" w:rsidRPr="00525183" w:rsidRDefault="00525183" w:rsidP="009162DB">
      <w:pPr>
        <w:pStyle w:val="ListParagraph"/>
        <w:numPr>
          <w:ilvl w:val="0"/>
          <w:numId w:val="14"/>
        </w:numPr>
        <w:spacing w:after="160" w:line="259" w:lineRule="auto"/>
        <w:rPr>
          <w:rFonts w:cs="Arial"/>
        </w:rPr>
      </w:pPr>
      <w:proofErr w:type="gramStart"/>
      <w:r w:rsidRPr="00525183">
        <w:rPr>
          <w:rFonts w:cs="Arial"/>
        </w:rPr>
        <w:t>The majority of</w:t>
      </w:r>
      <w:proofErr w:type="gramEnd"/>
      <w:r w:rsidRPr="00525183">
        <w:rPr>
          <w:rFonts w:cs="Arial"/>
        </w:rPr>
        <w:t xml:space="preserve"> technical support activity will take place from February to June, and the programme contribution should be profiled on this basis.</w:t>
      </w:r>
    </w:p>
    <w:p w14:paraId="4E767031" w14:textId="77777777" w:rsidR="00525183" w:rsidRPr="00525183" w:rsidRDefault="00525183" w:rsidP="009162DB">
      <w:pPr>
        <w:pStyle w:val="ListParagraph"/>
        <w:numPr>
          <w:ilvl w:val="0"/>
          <w:numId w:val="14"/>
        </w:numPr>
        <w:spacing w:after="160" w:line="259" w:lineRule="auto"/>
        <w:rPr>
          <w:rFonts w:eastAsiaTheme="majorEastAsia" w:cs="Arial"/>
          <w:color w:val="365F91" w:themeColor="accent1" w:themeShade="BF"/>
        </w:rPr>
      </w:pPr>
      <w:r w:rsidRPr="00525183">
        <w:rPr>
          <w:rFonts w:cs="Arial"/>
        </w:rPr>
        <w:t>The consultant advisor should demonstrate capacity to provide adequate resources to support each of the tasks and work flexibly to short timescales.</w:t>
      </w:r>
    </w:p>
    <w:p w14:paraId="30BAE397" w14:textId="77777777" w:rsidR="00525183" w:rsidRPr="00525183" w:rsidRDefault="00525183" w:rsidP="00525183">
      <w:pPr>
        <w:spacing w:line="257" w:lineRule="auto"/>
        <w:rPr>
          <w:rFonts w:eastAsia="Calibri" w:cs="Arial"/>
        </w:rPr>
      </w:pPr>
      <w:bookmarkStart w:id="2" w:name="_Toc94263886"/>
      <w:r w:rsidRPr="00525183">
        <w:rPr>
          <w:rFonts w:eastAsia="Calibri" w:cs="Arial"/>
          <w:b/>
          <w:bCs/>
        </w:rPr>
        <w:t>Project Milestones</w:t>
      </w:r>
    </w:p>
    <w:p w14:paraId="0CB9DEE4" w14:textId="16E91B90" w:rsidR="00525183" w:rsidRDefault="00525183" w:rsidP="00525183">
      <w:pPr>
        <w:rPr>
          <w:rFonts w:eastAsia="Calibri" w:cs="Arial"/>
        </w:rPr>
      </w:pPr>
      <w:r w:rsidRPr="00525183">
        <w:rPr>
          <w:rFonts w:eastAsia="Calibri" w:cs="Arial"/>
        </w:rPr>
        <w:t xml:space="preserve">The commission is for 5 months of advice and programme support from March to July, with one months for financial close out. There will be intensive activity in the first three months of work so that an interim report is a substantive document containing </w:t>
      </w:r>
      <w:proofErr w:type="gramStart"/>
      <w:r w:rsidRPr="00525183">
        <w:rPr>
          <w:rFonts w:eastAsia="Calibri" w:cs="Arial"/>
        </w:rPr>
        <w:t>the majority of</w:t>
      </w:r>
      <w:proofErr w:type="gramEnd"/>
      <w:r w:rsidRPr="00525183">
        <w:rPr>
          <w:rFonts w:eastAsia="Calibri" w:cs="Arial"/>
        </w:rPr>
        <w:t xml:space="preserve"> findings. </w:t>
      </w:r>
    </w:p>
    <w:p w14:paraId="07D32B06" w14:textId="4B263223" w:rsidR="004C2856" w:rsidRDefault="004C2856" w:rsidP="00525183">
      <w:pPr>
        <w:rPr>
          <w:rFonts w:eastAsia="Calibri" w:cs="Arial"/>
        </w:rPr>
      </w:pPr>
    </w:p>
    <w:p w14:paraId="135E41F5" w14:textId="2215144B" w:rsidR="004C2856" w:rsidRDefault="004C2856" w:rsidP="00525183">
      <w:pPr>
        <w:rPr>
          <w:rFonts w:eastAsia="Calibri" w:cs="Arial"/>
        </w:rPr>
      </w:pPr>
    </w:p>
    <w:p w14:paraId="1DB8553E" w14:textId="43AAF6C0" w:rsidR="004C2856" w:rsidRDefault="004C2856" w:rsidP="00525183">
      <w:pPr>
        <w:rPr>
          <w:rFonts w:eastAsia="Calibri" w:cs="Arial"/>
        </w:rPr>
      </w:pPr>
    </w:p>
    <w:p w14:paraId="10C90BAE" w14:textId="0BD1C338" w:rsidR="004C2856" w:rsidRDefault="004C2856" w:rsidP="00525183">
      <w:pPr>
        <w:rPr>
          <w:rFonts w:eastAsia="Calibri" w:cs="Arial"/>
        </w:rPr>
      </w:pPr>
    </w:p>
    <w:p w14:paraId="093AE6E1" w14:textId="33B80DAC" w:rsidR="004C2856" w:rsidRDefault="004C2856" w:rsidP="00525183">
      <w:pPr>
        <w:rPr>
          <w:rFonts w:eastAsia="Calibri" w:cs="Arial"/>
        </w:rPr>
      </w:pPr>
    </w:p>
    <w:p w14:paraId="36F14159" w14:textId="6064C035" w:rsidR="004C2856" w:rsidRDefault="004C2856" w:rsidP="00525183">
      <w:pPr>
        <w:rPr>
          <w:rFonts w:eastAsia="Calibri" w:cs="Arial"/>
        </w:rPr>
      </w:pPr>
    </w:p>
    <w:p w14:paraId="142E9908" w14:textId="5AB19156" w:rsidR="004C2856" w:rsidRDefault="004C2856" w:rsidP="00525183">
      <w:pPr>
        <w:rPr>
          <w:rFonts w:eastAsia="Calibri" w:cs="Arial"/>
        </w:rPr>
      </w:pPr>
    </w:p>
    <w:p w14:paraId="69216A61" w14:textId="41FAF8C9" w:rsidR="004C2856" w:rsidRDefault="004C2856" w:rsidP="00525183">
      <w:pPr>
        <w:rPr>
          <w:rFonts w:eastAsia="Calibri" w:cs="Arial"/>
        </w:rPr>
      </w:pPr>
    </w:p>
    <w:p w14:paraId="5426FFED" w14:textId="7734F6D1" w:rsidR="004C2856" w:rsidRDefault="004C2856" w:rsidP="00525183">
      <w:pPr>
        <w:rPr>
          <w:rFonts w:eastAsia="Calibri" w:cs="Arial"/>
        </w:rPr>
      </w:pPr>
    </w:p>
    <w:p w14:paraId="45EDBA51" w14:textId="4C11A225" w:rsidR="004C2856" w:rsidRDefault="004C2856" w:rsidP="00525183">
      <w:pPr>
        <w:rPr>
          <w:rFonts w:eastAsia="Calibri" w:cs="Arial"/>
        </w:rPr>
      </w:pPr>
    </w:p>
    <w:p w14:paraId="5B8654C9" w14:textId="4B6F79B6" w:rsidR="004C2856" w:rsidRDefault="004C2856" w:rsidP="00525183">
      <w:pPr>
        <w:rPr>
          <w:rFonts w:eastAsia="Calibri" w:cs="Arial"/>
        </w:rPr>
      </w:pPr>
    </w:p>
    <w:p w14:paraId="0E9D1B07" w14:textId="77777777" w:rsidR="004C2856" w:rsidRPr="00525183" w:rsidRDefault="004C2856" w:rsidP="00525183">
      <w:pPr>
        <w:rPr>
          <w:rFonts w:eastAsia="Calibri" w:cs="Arial"/>
        </w:rPr>
      </w:pPr>
    </w:p>
    <w:p w14:paraId="51A88BCC" w14:textId="77777777" w:rsidR="00525183" w:rsidRPr="00525183" w:rsidRDefault="00525183" w:rsidP="00525183">
      <w:pPr>
        <w:rPr>
          <w:rFonts w:eastAsia="Calibri" w:cs="Arial"/>
        </w:rPr>
      </w:pPr>
      <w:r w:rsidRPr="00525183">
        <w:rPr>
          <w:rFonts w:eastAsia="Calibri" w:cs="Arial"/>
        </w:rPr>
        <w:lastRenderedPageBreak/>
        <w:t>Outputs are expected to be delivered in the following timeline: -</w:t>
      </w:r>
    </w:p>
    <w:tbl>
      <w:tblPr>
        <w:tblStyle w:val="TableGrid"/>
        <w:tblW w:w="9818" w:type="dxa"/>
        <w:tblLayout w:type="fixed"/>
        <w:tblLook w:val="04A0" w:firstRow="1" w:lastRow="0" w:firstColumn="1" w:lastColumn="0" w:noHBand="0" w:noVBand="1"/>
      </w:tblPr>
      <w:tblGrid>
        <w:gridCol w:w="1576"/>
        <w:gridCol w:w="1254"/>
        <w:gridCol w:w="1116"/>
        <w:gridCol w:w="1185"/>
        <w:gridCol w:w="1428"/>
        <w:gridCol w:w="1800"/>
        <w:gridCol w:w="1453"/>
        <w:gridCol w:w="6"/>
      </w:tblGrid>
      <w:tr w:rsidR="00525183" w:rsidRPr="00525183" w14:paraId="6E0F8D42" w14:textId="77777777" w:rsidTr="00C773CE">
        <w:trPr>
          <w:gridAfter w:val="1"/>
          <w:wAfter w:w="6" w:type="dxa"/>
        </w:trPr>
        <w:tc>
          <w:tcPr>
            <w:tcW w:w="1576" w:type="dxa"/>
          </w:tcPr>
          <w:p w14:paraId="4A07E913" w14:textId="77777777" w:rsidR="00525183" w:rsidRPr="00525183" w:rsidRDefault="00525183" w:rsidP="00997794">
            <w:pPr>
              <w:rPr>
                <w:rFonts w:cs="Arial"/>
                <w:b/>
                <w:bCs/>
              </w:rPr>
            </w:pPr>
          </w:p>
        </w:tc>
        <w:tc>
          <w:tcPr>
            <w:tcW w:w="1254" w:type="dxa"/>
          </w:tcPr>
          <w:p w14:paraId="2C85612F" w14:textId="657F851D" w:rsidR="00525183" w:rsidRPr="00525183" w:rsidRDefault="00C773CE" w:rsidP="00997794">
            <w:pPr>
              <w:rPr>
                <w:rFonts w:cs="Arial"/>
                <w:b/>
                <w:bCs/>
              </w:rPr>
            </w:pPr>
            <w:r>
              <w:rPr>
                <w:rFonts w:cs="Arial"/>
                <w:b/>
                <w:bCs/>
              </w:rPr>
              <w:t>MAY</w:t>
            </w:r>
          </w:p>
        </w:tc>
        <w:tc>
          <w:tcPr>
            <w:tcW w:w="1116" w:type="dxa"/>
          </w:tcPr>
          <w:p w14:paraId="13EE1567" w14:textId="0358CA62" w:rsidR="00525183" w:rsidRPr="00525183" w:rsidRDefault="00C773CE" w:rsidP="00997794">
            <w:pPr>
              <w:rPr>
                <w:rFonts w:cs="Arial"/>
                <w:b/>
                <w:bCs/>
              </w:rPr>
            </w:pPr>
            <w:r>
              <w:rPr>
                <w:rFonts w:cs="Arial"/>
                <w:b/>
                <w:bCs/>
              </w:rPr>
              <w:t>JUNE</w:t>
            </w:r>
          </w:p>
        </w:tc>
        <w:tc>
          <w:tcPr>
            <w:tcW w:w="1185" w:type="dxa"/>
          </w:tcPr>
          <w:p w14:paraId="2FB7D547" w14:textId="39313B9B" w:rsidR="00525183" w:rsidRPr="00525183" w:rsidRDefault="00C773CE" w:rsidP="00997794">
            <w:pPr>
              <w:rPr>
                <w:rFonts w:cs="Arial"/>
                <w:b/>
                <w:bCs/>
              </w:rPr>
            </w:pPr>
            <w:r>
              <w:rPr>
                <w:rFonts w:cs="Arial"/>
                <w:b/>
                <w:bCs/>
              </w:rPr>
              <w:t>JULY</w:t>
            </w:r>
          </w:p>
        </w:tc>
        <w:tc>
          <w:tcPr>
            <w:tcW w:w="1428" w:type="dxa"/>
          </w:tcPr>
          <w:p w14:paraId="3A7DDBDC" w14:textId="095E0CB6" w:rsidR="00525183" w:rsidRPr="00525183" w:rsidRDefault="00C773CE" w:rsidP="00997794">
            <w:pPr>
              <w:rPr>
                <w:rFonts w:cs="Arial"/>
                <w:b/>
                <w:bCs/>
              </w:rPr>
            </w:pPr>
            <w:r>
              <w:rPr>
                <w:rFonts w:cs="Arial"/>
                <w:b/>
                <w:bCs/>
              </w:rPr>
              <w:t>AUGUST</w:t>
            </w:r>
          </w:p>
        </w:tc>
        <w:tc>
          <w:tcPr>
            <w:tcW w:w="1800" w:type="dxa"/>
          </w:tcPr>
          <w:p w14:paraId="09686350" w14:textId="2B52FE8D" w:rsidR="00525183" w:rsidRPr="00525183" w:rsidRDefault="00C773CE" w:rsidP="00997794">
            <w:pPr>
              <w:rPr>
                <w:rFonts w:cs="Arial"/>
                <w:b/>
                <w:bCs/>
              </w:rPr>
            </w:pPr>
            <w:r>
              <w:rPr>
                <w:rFonts w:cs="Arial"/>
                <w:b/>
                <w:bCs/>
              </w:rPr>
              <w:t xml:space="preserve">SEPTEMBER </w:t>
            </w:r>
          </w:p>
        </w:tc>
        <w:tc>
          <w:tcPr>
            <w:tcW w:w="1453" w:type="dxa"/>
          </w:tcPr>
          <w:p w14:paraId="04B6A61E" w14:textId="50E5AB31" w:rsidR="00525183" w:rsidRPr="00525183" w:rsidRDefault="00C773CE" w:rsidP="00997794">
            <w:pPr>
              <w:rPr>
                <w:rFonts w:cs="Arial"/>
                <w:b/>
                <w:bCs/>
              </w:rPr>
            </w:pPr>
            <w:r>
              <w:rPr>
                <w:rFonts w:cs="Arial"/>
                <w:b/>
                <w:bCs/>
              </w:rPr>
              <w:t>OCTOBER</w:t>
            </w:r>
          </w:p>
        </w:tc>
      </w:tr>
      <w:tr w:rsidR="009162DB" w:rsidRPr="00525183" w14:paraId="5D53F4F1" w14:textId="77777777" w:rsidTr="009162DB">
        <w:trPr>
          <w:trHeight w:val="673"/>
        </w:trPr>
        <w:tc>
          <w:tcPr>
            <w:tcW w:w="1576" w:type="dxa"/>
          </w:tcPr>
          <w:p w14:paraId="65AB1E4D" w14:textId="77777777" w:rsidR="009162DB" w:rsidRPr="00525183" w:rsidRDefault="009162DB" w:rsidP="00997794">
            <w:pPr>
              <w:rPr>
                <w:rFonts w:cs="Arial"/>
              </w:rPr>
            </w:pPr>
            <w:r w:rsidRPr="00525183">
              <w:rPr>
                <w:rFonts w:cs="Arial"/>
              </w:rPr>
              <w:t>[A1] Scoping the Evaluation</w:t>
            </w:r>
          </w:p>
          <w:p w14:paraId="70B65D97" w14:textId="77777777" w:rsidR="009162DB" w:rsidRPr="00525183" w:rsidRDefault="009162DB" w:rsidP="00997794">
            <w:pPr>
              <w:rPr>
                <w:rFonts w:cs="Arial"/>
              </w:rPr>
            </w:pPr>
          </w:p>
        </w:tc>
        <w:tc>
          <w:tcPr>
            <w:tcW w:w="1254" w:type="dxa"/>
          </w:tcPr>
          <w:p w14:paraId="1F316018" w14:textId="77777777" w:rsidR="009162DB" w:rsidRPr="00525183" w:rsidRDefault="009162DB" w:rsidP="00997794">
            <w:pPr>
              <w:rPr>
                <w:rFonts w:cs="Arial"/>
              </w:rPr>
            </w:pPr>
            <w:r w:rsidRPr="00525183">
              <w:rPr>
                <w:rFonts w:cs="Arial"/>
              </w:rPr>
              <w:t>Kick off</w:t>
            </w:r>
          </w:p>
        </w:tc>
        <w:tc>
          <w:tcPr>
            <w:tcW w:w="1116" w:type="dxa"/>
          </w:tcPr>
          <w:p w14:paraId="44404479" w14:textId="77777777" w:rsidR="009162DB" w:rsidRPr="00525183" w:rsidRDefault="009162DB" w:rsidP="00997794">
            <w:pPr>
              <w:rPr>
                <w:rFonts w:cs="Arial"/>
              </w:rPr>
            </w:pPr>
            <w:r w:rsidRPr="00525183">
              <w:rPr>
                <w:rFonts w:cs="Arial"/>
              </w:rPr>
              <w:t>Project Plan</w:t>
            </w:r>
          </w:p>
        </w:tc>
        <w:tc>
          <w:tcPr>
            <w:tcW w:w="1185" w:type="dxa"/>
            <w:shd w:val="clear" w:color="auto" w:fill="DDD9C3" w:themeFill="background2" w:themeFillShade="E6"/>
          </w:tcPr>
          <w:p w14:paraId="708FA1EF" w14:textId="77777777" w:rsidR="009162DB" w:rsidRPr="00525183" w:rsidRDefault="009162DB" w:rsidP="00997794">
            <w:pPr>
              <w:rPr>
                <w:rFonts w:cs="Arial"/>
              </w:rPr>
            </w:pPr>
          </w:p>
        </w:tc>
        <w:tc>
          <w:tcPr>
            <w:tcW w:w="1428" w:type="dxa"/>
            <w:shd w:val="clear" w:color="auto" w:fill="DDD9C3" w:themeFill="background2" w:themeFillShade="E6"/>
          </w:tcPr>
          <w:p w14:paraId="51442EB5" w14:textId="77777777" w:rsidR="009162DB" w:rsidRPr="00525183" w:rsidRDefault="009162DB" w:rsidP="00997794">
            <w:pPr>
              <w:rPr>
                <w:rFonts w:cs="Arial"/>
              </w:rPr>
            </w:pPr>
          </w:p>
        </w:tc>
        <w:tc>
          <w:tcPr>
            <w:tcW w:w="1800" w:type="dxa"/>
            <w:shd w:val="clear" w:color="auto" w:fill="DDD9C3" w:themeFill="background2" w:themeFillShade="E6"/>
          </w:tcPr>
          <w:p w14:paraId="5BA5320D" w14:textId="77777777" w:rsidR="009162DB" w:rsidRPr="00525183" w:rsidRDefault="009162DB" w:rsidP="00997794">
            <w:pPr>
              <w:rPr>
                <w:rFonts w:cs="Arial"/>
              </w:rPr>
            </w:pPr>
          </w:p>
        </w:tc>
        <w:tc>
          <w:tcPr>
            <w:tcW w:w="1459" w:type="dxa"/>
            <w:gridSpan w:val="2"/>
            <w:shd w:val="clear" w:color="auto" w:fill="DDD9C3" w:themeFill="background2" w:themeFillShade="E6"/>
          </w:tcPr>
          <w:p w14:paraId="3FC0AA59" w14:textId="18CF16AA" w:rsidR="009162DB" w:rsidRPr="00525183" w:rsidRDefault="009162DB" w:rsidP="00997794">
            <w:pPr>
              <w:rPr>
                <w:rFonts w:cs="Arial"/>
              </w:rPr>
            </w:pPr>
          </w:p>
        </w:tc>
      </w:tr>
      <w:tr w:rsidR="00525183" w:rsidRPr="00525183" w14:paraId="2F3DD4AA" w14:textId="77777777" w:rsidTr="00C773CE">
        <w:trPr>
          <w:gridAfter w:val="1"/>
          <w:wAfter w:w="6" w:type="dxa"/>
          <w:trHeight w:val="870"/>
        </w:trPr>
        <w:tc>
          <w:tcPr>
            <w:tcW w:w="1576" w:type="dxa"/>
          </w:tcPr>
          <w:p w14:paraId="78E8AEDE" w14:textId="77777777" w:rsidR="00525183" w:rsidRPr="00525183" w:rsidRDefault="00525183" w:rsidP="00997794">
            <w:pPr>
              <w:rPr>
                <w:rFonts w:cs="Arial"/>
              </w:rPr>
            </w:pPr>
            <w:r w:rsidRPr="00525183">
              <w:rPr>
                <w:rFonts w:cs="Arial"/>
              </w:rPr>
              <w:t xml:space="preserve">[A2) National Evaluation  </w:t>
            </w:r>
          </w:p>
        </w:tc>
        <w:tc>
          <w:tcPr>
            <w:tcW w:w="2370" w:type="dxa"/>
            <w:gridSpan w:val="2"/>
          </w:tcPr>
          <w:p w14:paraId="11897B61" w14:textId="77777777" w:rsidR="00525183" w:rsidRPr="00525183" w:rsidRDefault="00525183" w:rsidP="00997794">
            <w:pPr>
              <w:rPr>
                <w:rFonts w:cs="Arial"/>
              </w:rPr>
            </w:pPr>
            <w:r w:rsidRPr="00525183">
              <w:rPr>
                <w:rFonts w:cs="Arial"/>
              </w:rPr>
              <w:t>Participating in Working Group. Identifying areas for collaboration.</w:t>
            </w:r>
          </w:p>
        </w:tc>
        <w:tc>
          <w:tcPr>
            <w:tcW w:w="2613" w:type="dxa"/>
            <w:gridSpan w:val="2"/>
          </w:tcPr>
          <w:p w14:paraId="624EEE1C" w14:textId="77777777" w:rsidR="00525183" w:rsidRPr="00525183" w:rsidRDefault="00525183" w:rsidP="00997794">
            <w:pPr>
              <w:rPr>
                <w:rFonts w:cs="Arial"/>
              </w:rPr>
            </w:pPr>
            <w:r w:rsidRPr="00525183">
              <w:rPr>
                <w:rFonts w:cs="Arial"/>
              </w:rPr>
              <w:t>Agreeing shared methodology. Updating on progress</w:t>
            </w:r>
          </w:p>
        </w:tc>
        <w:tc>
          <w:tcPr>
            <w:tcW w:w="1800" w:type="dxa"/>
          </w:tcPr>
          <w:p w14:paraId="09119904" w14:textId="77777777" w:rsidR="00525183" w:rsidRPr="00525183" w:rsidRDefault="00525183" w:rsidP="00997794">
            <w:pPr>
              <w:rPr>
                <w:rFonts w:cs="Arial"/>
              </w:rPr>
            </w:pPr>
            <w:r w:rsidRPr="00525183">
              <w:rPr>
                <w:rFonts w:cs="Arial"/>
              </w:rPr>
              <w:t>Final Synthesis</w:t>
            </w:r>
          </w:p>
        </w:tc>
        <w:tc>
          <w:tcPr>
            <w:tcW w:w="1453" w:type="dxa"/>
            <w:shd w:val="clear" w:color="auto" w:fill="DDD9C3" w:themeFill="background2" w:themeFillShade="E6"/>
          </w:tcPr>
          <w:p w14:paraId="0327F710" w14:textId="77777777" w:rsidR="00525183" w:rsidRPr="00525183" w:rsidRDefault="00525183" w:rsidP="00997794">
            <w:pPr>
              <w:rPr>
                <w:rFonts w:cs="Arial"/>
              </w:rPr>
            </w:pPr>
          </w:p>
        </w:tc>
      </w:tr>
      <w:tr w:rsidR="00525183" w:rsidRPr="00525183" w14:paraId="25613ABB" w14:textId="77777777" w:rsidTr="00C773CE">
        <w:trPr>
          <w:gridAfter w:val="1"/>
          <w:wAfter w:w="6" w:type="dxa"/>
          <w:trHeight w:val="870"/>
        </w:trPr>
        <w:tc>
          <w:tcPr>
            <w:tcW w:w="1576" w:type="dxa"/>
          </w:tcPr>
          <w:p w14:paraId="72144BE8" w14:textId="77777777" w:rsidR="00525183" w:rsidRPr="00525183" w:rsidRDefault="00525183" w:rsidP="00997794">
            <w:pPr>
              <w:rPr>
                <w:rFonts w:cs="Arial"/>
              </w:rPr>
            </w:pPr>
            <w:r w:rsidRPr="00525183">
              <w:rPr>
                <w:rFonts w:cs="Arial"/>
              </w:rPr>
              <w:t xml:space="preserve">[A3] Programme Evaluation </w:t>
            </w:r>
          </w:p>
        </w:tc>
        <w:tc>
          <w:tcPr>
            <w:tcW w:w="2370" w:type="dxa"/>
            <w:gridSpan w:val="2"/>
          </w:tcPr>
          <w:p w14:paraId="0FB1056F" w14:textId="77777777" w:rsidR="00525183" w:rsidRPr="00525183" w:rsidRDefault="00525183" w:rsidP="00997794">
            <w:pPr>
              <w:rPr>
                <w:rFonts w:cs="Arial"/>
              </w:rPr>
            </w:pPr>
            <w:r w:rsidRPr="00525183">
              <w:rPr>
                <w:rFonts w:cs="Arial"/>
              </w:rPr>
              <w:t>Preparation and gap analysis</w:t>
            </w:r>
          </w:p>
        </w:tc>
        <w:tc>
          <w:tcPr>
            <w:tcW w:w="2613" w:type="dxa"/>
            <w:gridSpan w:val="2"/>
          </w:tcPr>
          <w:p w14:paraId="152A3A6F" w14:textId="77777777" w:rsidR="00525183" w:rsidRPr="00525183" w:rsidRDefault="00525183" w:rsidP="00997794">
            <w:pPr>
              <w:rPr>
                <w:rFonts w:cs="Arial"/>
              </w:rPr>
            </w:pPr>
            <w:r w:rsidRPr="00525183">
              <w:rPr>
                <w:rFonts w:cs="Arial"/>
              </w:rPr>
              <w:t>Interim Report</w:t>
            </w:r>
          </w:p>
        </w:tc>
        <w:tc>
          <w:tcPr>
            <w:tcW w:w="1800" w:type="dxa"/>
          </w:tcPr>
          <w:p w14:paraId="10107644" w14:textId="77777777" w:rsidR="00525183" w:rsidRPr="00525183" w:rsidRDefault="00525183" w:rsidP="00997794">
            <w:pPr>
              <w:rPr>
                <w:rFonts w:cs="Arial"/>
              </w:rPr>
            </w:pPr>
            <w:r w:rsidRPr="00525183">
              <w:rPr>
                <w:rFonts w:cs="Arial"/>
              </w:rPr>
              <w:t>Final Report</w:t>
            </w:r>
          </w:p>
        </w:tc>
        <w:tc>
          <w:tcPr>
            <w:tcW w:w="1453" w:type="dxa"/>
            <w:shd w:val="clear" w:color="auto" w:fill="DDD9C3" w:themeFill="background2" w:themeFillShade="E6"/>
          </w:tcPr>
          <w:p w14:paraId="6295BC2F" w14:textId="77777777" w:rsidR="00525183" w:rsidRPr="00525183" w:rsidRDefault="00525183" w:rsidP="00997794">
            <w:pPr>
              <w:rPr>
                <w:rFonts w:cs="Arial"/>
              </w:rPr>
            </w:pPr>
          </w:p>
        </w:tc>
      </w:tr>
      <w:tr w:rsidR="00525183" w:rsidRPr="00525183" w14:paraId="15888D18" w14:textId="77777777" w:rsidTr="00C773CE">
        <w:trPr>
          <w:gridAfter w:val="1"/>
          <w:wAfter w:w="6" w:type="dxa"/>
        </w:trPr>
        <w:tc>
          <w:tcPr>
            <w:tcW w:w="1576" w:type="dxa"/>
          </w:tcPr>
          <w:p w14:paraId="1E16E1BE" w14:textId="77777777" w:rsidR="00525183" w:rsidRPr="00525183" w:rsidRDefault="00525183" w:rsidP="00997794">
            <w:pPr>
              <w:rPr>
                <w:rFonts w:cs="Arial"/>
              </w:rPr>
            </w:pPr>
            <w:r w:rsidRPr="00525183">
              <w:rPr>
                <w:rFonts w:cs="Arial"/>
              </w:rPr>
              <w:t xml:space="preserve">[A4] Programme Management </w:t>
            </w:r>
          </w:p>
        </w:tc>
        <w:tc>
          <w:tcPr>
            <w:tcW w:w="6783" w:type="dxa"/>
            <w:gridSpan w:val="5"/>
          </w:tcPr>
          <w:p w14:paraId="6EDEE646" w14:textId="77777777" w:rsidR="00525183" w:rsidRPr="00525183" w:rsidRDefault="00525183" w:rsidP="00997794">
            <w:pPr>
              <w:rPr>
                <w:rFonts w:cs="Arial"/>
              </w:rPr>
            </w:pPr>
            <w:r w:rsidRPr="00525183">
              <w:rPr>
                <w:rFonts w:cs="Arial"/>
              </w:rPr>
              <w:t>Weekly Co-ordination Meetings,</w:t>
            </w:r>
          </w:p>
          <w:p w14:paraId="78350ABB" w14:textId="77777777" w:rsidR="00525183" w:rsidRPr="00525183" w:rsidRDefault="00525183" w:rsidP="00997794">
            <w:pPr>
              <w:rPr>
                <w:rFonts w:cs="Arial"/>
              </w:rPr>
            </w:pPr>
            <w:r w:rsidRPr="00525183">
              <w:rPr>
                <w:rFonts w:cs="Arial"/>
              </w:rPr>
              <w:t xml:space="preserve">Budget management  </w:t>
            </w:r>
          </w:p>
        </w:tc>
        <w:tc>
          <w:tcPr>
            <w:tcW w:w="1453" w:type="dxa"/>
          </w:tcPr>
          <w:p w14:paraId="25E99927" w14:textId="77777777" w:rsidR="00525183" w:rsidRPr="00525183" w:rsidRDefault="00525183" w:rsidP="00997794">
            <w:pPr>
              <w:rPr>
                <w:rFonts w:cs="Arial"/>
              </w:rPr>
            </w:pPr>
            <w:r w:rsidRPr="00525183">
              <w:rPr>
                <w:rFonts w:cs="Arial"/>
              </w:rPr>
              <w:t>Financial Close</w:t>
            </w:r>
          </w:p>
          <w:p w14:paraId="0DA53255" w14:textId="77777777" w:rsidR="00525183" w:rsidRPr="00525183" w:rsidRDefault="00525183" w:rsidP="00997794">
            <w:pPr>
              <w:rPr>
                <w:rFonts w:cs="Arial"/>
              </w:rPr>
            </w:pPr>
          </w:p>
        </w:tc>
      </w:tr>
    </w:tbl>
    <w:p w14:paraId="32999D9F" w14:textId="77777777" w:rsidR="00525183" w:rsidRPr="00525183" w:rsidRDefault="00525183" w:rsidP="00525183">
      <w:pPr>
        <w:rPr>
          <w:rFonts w:cs="Arial"/>
        </w:rPr>
      </w:pPr>
    </w:p>
    <w:p w14:paraId="4A40B6AD" w14:textId="77777777" w:rsidR="00525183" w:rsidRPr="008F0473" w:rsidRDefault="00525183" w:rsidP="00525183">
      <w:pPr>
        <w:pStyle w:val="Heading2"/>
        <w:rPr>
          <w:rFonts w:ascii="Arial" w:hAnsi="Arial" w:cs="Arial"/>
          <w:color w:val="auto"/>
          <w:sz w:val="24"/>
          <w:szCs w:val="24"/>
        </w:rPr>
      </w:pPr>
      <w:r w:rsidRPr="008F0473">
        <w:rPr>
          <w:rFonts w:ascii="Arial" w:hAnsi="Arial" w:cs="Arial"/>
          <w:color w:val="auto"/>
          <w:sz w:val="24"/>
          <w:szCs w:val="24"/>
        </w:rPr>
        <w:t>Outputs</w:t>
      </w:r>
      <w:bookmarkEnd w:id="2"/>
      <w:r w:rsidRPr="008F0473">
        <w:rPr>
          <w:rFonts w:ascii="Arial" w:eastAsia="Calibri" w:hAnsi="Arial" w:cs="Arial"/>
          <w:color w:val="auto"/>
          <w:sz w:val="24"/>
          <w:szCs w:val="24"/>
        </w:rPr>
        <w:t xml:space="preserve"> </w:t>
      </w:r>
    </w:p>
    <w:p w14:paraId="2FACE37D" w14:textId="77777777" w:rsidR="00525183" w:rsidRPr="00525183" w:rsidRDefault="00525183" w:rsidP="00525183">
      <w:pPr>
        <w:spacing w:line="257" w:lineRule="auto"/>
        <w:rPr>
          <w:rFonts w:eastAsia="Calibri" w:cs="Arial"/>
        </w:rPr>
      </w:pPr>
      <w:r w:rsidRPr="00525183">
        <w:rPr>
          <w:rFonts w:eastAsia="Calibri" w:cs="Arial"/>
          <w:b/>
          <w:bCs/>
        </w:rPr>
        <w:t xml:space="preserve">Reporting </w:t>
      </w:r>
      <w:r w:rsidRPr="00525183">
        <w:rPr>
          <w:rFonts w:eastAsia="Calibri" w:cs="Arial"/>
        </w:rPr>
        <w:t xml:space="preserve"> </w:t>
      </w:r>
    </w:p>
    <w:p w14:paraId="16A007AE" w14:textId="77777777" w:rsidR="00525183" w:rsidRPr="00525183" w:rsidRDefault="00525183" w:rsidP="00525183">
      <w:pPr>
        <w:spacing w:line="257" w:lineRule="auto"/>
        <w:rPr>
          <w:rFonts w:eastAsia="Calibri" w:cs="Arial"/>
        </w:rPr>
      </w:pPr>
      <w:r w:rsidRPr="00525183">
        <w:rPr>
          <w:rFonts w:eastAsia="Calibri" w:cs="Arial"/>
        </w:rPr>
        <w:t xml:space="preserve">An interim evaluation report should be delivered halfway through the evaluation activity. </w:t>
      </w:r>
    </w:p>
    <w:p w14:paraId="14536CD0" w14:textId="77777777" w:rsidR="00525183" w:rsidRPr="00525183" w:rsidRDefault="00525183" w:rsidP="00525183">
      <w:pPr>
        <w:spacing w:line="257" w:lineRule="auto"/>
        <w:rPr>
          <w:rFonts w:cs="Arial"/>
        </w:rPr>
      </w:pPr>
      <w:r w:rsidRPr="00525183">
        <w:rPr>
          <w:rFonts w:eastAsia="Calibri" w:cs="Arial"/>
        </w:rPr>
        <w:t xml:space="preserve">Final Research findings should be presented as a Word document, </w:t>
      </w:r>
      <w:proofErr w:type="gramStart"/>
      <w:r w:rsidRPr="00525183">
        <w:rPr>
          <w:rFonts w:eastAsia="Calibri" w:cs="Arial"/>
        </w:rPr>
        <w:t>e.g.</w:t>
      </w:r>
      <w:proofErr w:type="gramEnd"/>
      <w:r w:rsidRPr="00525183">
        <w:rPr>
          <w:rFonts w:eastAsia="Calibri" w:cs="Arial"/>
        </w:rPr>
        <w:t xml:space="preserve"> research report, with a narrative of the Hubs delivery so far and recommendations for future delivery. The report should include answers to each of the key questions and any sub-questions. The report should also include a technical report alongside the main findings, setting out methodologies used as detailed above. This would include metrics used and their format (see below for further detail).</w:t>
      </w:r>
    </w:p>
    <w:p w14:paraId="5F822FCB" w14:textId="77777777" w:rsidR="00525183" w:rsidRPr="00525183" w:rsidRDefault="00525183" w:rsidP="00525183">
      <w:pPr>
        <w:spacing w:line="257" w:lineRule="auto"/>
        <w:rPr>
          <w:rFonts w:cs="Arial"/>
        </w:rPr>
      </w:pPr>
      <w:r w:rsidRPr="00525183">
        <w:rPr>
          <w:rFonts w:eastAsia="Calibri" w:cs="Arial"/>
          <w:b/>
          <w:bCs/>
        </w:rPr>
        <w:t xml:space="preserve">Carbon and Energy savings </w:t>
      </w:r>
    </w:p>
    <w:p w14:paraId="20705C7C" w14:textId="77777777" w:rsidR="00525183" w:rsidRPr="00525183" w:rsidRDefault="00525183" w:rsidP="00525183">
      <w:pPr>
        <w:spacing w:line="257" w:lineRule="auto"/>
        <w:rPr>
          <w:rFonts w:cs="Arial"/>
        </w:rPr>
      </w:pPr>
      <w:r w:rsidRPr="00525183">
        <w:rPr>
          <w:rFonts w:eastAsia="Calibri" w:cs="Arial"/>
        </w:rPr>
        <w:t xml:space="preserve">Across the hubs and projects there are likely to be significant gaps in data on energy and carbon savings. The output from the evaluation should be an assessment of carbon and energy savings for 1) all projects on a qualitative basis </w:t>
      </w:r>
      <w:r w:rsidRPr="00525183">
        <w:rPr>
          <w:rFonts w:eastAsia="Calibri" w:cs="Arial"/>
          <w:u w:val="single"/>
        </w:rPr>
        <w:t>and</w:t>
      </w:r>
      <w:r w:rsidRPr="00525183">
        <w:rPr>
          <w:rFonts w:eastAsia="Calibri" w:cs="Arial"/>
        </w:rPr>
        <w:t xml:space="preserve"> 2) where available on a quantitative basis. A spreadsheet containing all the quantitative and qualitative data collected should be provided. There should then be an assessment as part of the main evaluation report, on the total carbon and energy savings of those projects with quantitative energy and carbon savings data. The report should also summarise the qualitative data collected on energy and carbon savings. Currently, the hubs tracker collects data on CO2 savings (tCO2/</w:t>
      </w:r>
      <w:proofErr w:type="spellStart"/>
      <w:r w:rsidRPr="00525183">
        <w:rPr>
          <w:rFonts w:eastAsia="Calibri" w:cs="Arial"/>
        </w:rPr>
        <w:t>yr</w:t>
      </w:r>
      <w:proofErr w:type="spellEnd"/>
      <w:r w:rsidRPr="00525183">
        <w:rPr>
          <w:rFonts w:eastAsia="Calibri" w:cs="Arial"/>
        </w:rPr>
        <w:t>), lifetime of project, data quality rating (Red/Amber/Green rating for the quality of the carbon savings estimate) and comments on the source/methodology/quality (text box for any comments).</w:t>
      </w:r>
    </w:p>
    <w:p w14:paraId="1198BD71" w14:textId="77777777" w:rsidR="00525183" w:rsidRPr="00525183" w:rsidRDefault="00525183" w:rsidP="00525183">
      <w:pPr>
        <w:spacing w:line="257" w:lineRule="auto"/>
        <w:rPr>
          <w:rFonts w:cs="Arial"/>
        </w:rPr>
      </w:pPr>
      <w:r w:rsidRPr="00525183">
        <w:rPr>
          <w:rFonts w:eastAsia="Calibri" w:cs="Arial"/>
          <w:b/>
          <w:bCs/>
        </w:rPr>
        <w:t>Leverage Ratio</w:t>
      </w:r>
    </w:p>
    <w:p w14:paraId="2BA85AF7" w14:textId="77777777" w:rsidR="00525183" w:rsidRPr="00525183" w:rsidRDefault="00525183" w:rsidP="00525183">
      <w:pPr>
        <w:spacing w:line="257" w:lineRule="auto"/>
        <w:rPr>
          <w:rFonts w:cs="Arial"/>
        </w:rPr>
      </w:pPr>
      <w:r w:rsidRPr="00525183">
        <w:rPr>
          <w:rFonts w:eastAsia="Calibri" w:cs="Arial"/>
        </w:rPr>
        <w:t>The evaluation should produce the following outputs:</w:t>
      </w:r>
    </w:p>
    <w:p w14:paraId="74B67112" w14:textId="77777777" w:rsidR="00525183" w:rsidRPr="00525183" w:rsidRDefault="00525183" w:rsidP="009162DB">
      <w:pPr>
        <w:pStyle w:val="ListParagraph"/>
        <w:numPr>
          <w:ilvl w:val="0"/>
          <w:numId w:val="10"/>
        </w:numPr>
        <w:spacing w:after="160" w:line="259" w:lineRule="auto"/>
        <w:rPr>
          <w:rFonts w:eastAsiaTheme="minorEastAsia" w:cs="Arial"/>
        </w:rPr>
      </w:pPr>
      <w:r w:rsidRPr="00525183">
        <w:rPr>
          <w:rFonts w:eastAsia="Calibri" w:cs="Arial"/>
        </w:rPr>
        <w:lastRenderedPageBreak/>
        <w:t>A spreadsheet containing the list of projects that are considered as part of the leverage ratio calculation. Any further calculations used to estimate the leverage ratio.</w:t>
      </w:r>
    </w:p>
    <w:p w14:paraId="161CBA59" w14:textId="77777777" w:rsidR="00525183" w:rsidRPr="00525183" w:rsidRDefault="00525183" w:rsidP="009162DB">
      <w:pPr>
        <w:pStyle w:val="ListParagraph"/>
        <w:numPr>
          <w:ilvl w:val="0"/>
          <w:numId w:val="10"/>
        </w:numPr>
        <w:spacing w:after="160" w:line="259" w:lineRule="auto"/>
        <w:rPr>
          <w:rFonts w:eastAsiaTheme="minorEastAsia" w:cs="Arial"/>
        </w:rPr>
      </w:pPr>
      <w:r w:rsidRPr="00525183">
        <w:rPr>
          <w:rFonts w:eastAsia="Calibri" w:cs="Arial"/>
        </w:rPr>
        <w:t>A qualitative summary in a report explaining the definition of the leverage ratio calculated</w:t>
      </w:r>
    </w:p>
    <w:p w14:paraId="2CED76CC" w14:textId="4C89A733" w:rsidR="00525183" w:rsidRPr="00811763" w:rsidRDefault="00525183" w:rsidP="00811763">
      <w:pPr>
        <w:pStyle w:val="ListParagraph"/>
        <w:numPr>
          <w:ilvl w:val="0"/>
          <w:numId w:val="10"/>
        </w:numPr>
        <w:spacing w:after="160" w:line="259" w:lineRule="auto"/>
        <w:rPr>
          <w:rFonts w:eastAsiaTheme="minorEastAsia" w:cs="Arial"/>
        </w:rPr>
      </w:pPr>
      <w:r w:rsidRPr="00525183">
        <w:rPr>
          <w:rFonts w:eastAsia="Calibri" w:cs="Arial"/>
        </w:rPr>
        <w:t>A qualitative description in a report explaining the scope of projects included as part of the calculation. What is the minimum level of certainty on capital costs needed for a project to be included? What is the minimum level of involvement of the hubs needed for a project to be included?</w:t>
      </w:r>
    </w:p>
    <w:p w14:paraId="3008D2F6" w14:textId="6B753369" w:rsidR="00EC420D" w:rsidRPr="00717C4C" w:rsidRDefault="00EC420D" w:rsidP="0091076D">
      <w:pPr>
        <w:ind w:left="720"/>
        <w:rPr>
          <w:rFonts w:cs="Arial"/>
          <w:b/>
        </w:rPr>
      </w:pPr>
    </w:p>
    <w:p w14:paraId="4C11F1E9" w14:textId="0C5F32C0" w:rsidR="00890D68" w:rsidRDefault="00890D68" w:rsidP="4BF70CBF">
      <w:pPr>
        <w:spacing w:line="276" w:lineRule="auto"/>
        <w:rPr>
          <w:rFonts w:cs="Arial"/>
          <w:b/>
          <w:bCs/>
        </w:rPr>
      </w:pPr>
      <w:r w:rsidRPr="4BF70CBF">
        <w:rPr>
          <w:rFonts w:cs="Arial"/>
          <w:b/>
          <w:bCs/>
        </w:rPr>
        <w:t>1.4</w:t>
      </w:r>
      <w:r w:rsidR="2741ACE0" w:rsidRPr="4BF70CBF">
        <w:rPr>
          <w:rFonts w:cs="Arial"/>
          <w:b/>
          <w:bCs/>
        </w:rPr>
        <w:t xml:space="preserve"> </w:t>
      </w:r>
      <w:r w:rsidRPr="00717C4C">
        <w:rPr>
          <w:rFonts w:cs="Arial"/>
          <w:b/>
        </w:rPr>
        <w:tab/>
      </w:r>
      <w:r w:rsidRPr="4BF70CBF">
        <w:rPr>
          <w:rFonts w:cs="Arial"/>
          <w:b/>
          <w:bCs/>
        </w:rPr>
        <w:t>Term</w:t>
      </w:r>
      <w:r w:rsidR="00EB3CED" w:rsidRPr="4BF70CBF">
        <w:rPr>
          <w:rFonts w:cs="Arial"/>
          <w:b/>
          <w:bCs/>
        </w:rPr>
        <w:t>s</w:t>
      </w:r>
      <w:r w:rsidRPr="4BF70CBF">
        <w:rPr>
          <w:rFonts w:cs="Arial"/>
          <w:b/>
          <w:bCs/>
        </w:rPr>
        <w:t xml:space="preserve"> of Contract</w:t>
      </w:r>
    </w:p>
    <w:p w14:paraId="3B2AAB8B" w14:textId="6F03CB62" w:rsidR="00235E93" w:rsidRDefault="00235E93" w:rsidP="4BF70CBF">
      <w:pPr>
        <w:spacing w:line="276" w:lineRule="auto"/>
        <w:rPr>
          <w:rFonts w:cs="Arial"/>
          <w:b/>
          <w:bCs/>
        </w:rPr>
      </w:pPr>
    </w:p>
    <w:p w14:paraId="7F9E7146" w14:textId="2A9E0527" w:rsidR="00235E93" w:rsidRPr="00235E93" w:rsidRDefault="00C773CE" w:rsidP="00235E93">
      <w:pPr>
        <w:spacing w:line="276" w:lineRule="auto"/>
        <w:rPr>
          <w:rFonts w:cs="Arial"/>
          <w:bCs/>
        </w:rPr>
      </w:pPr>
      <w:r w:rsidRPr="00C773CE">
        <w:rPr>
          <w:rFonts w:cs="Arial"/>
          <w:bCs/>
        </w:rPr>
        <w:t>This contract will be delivered under West of England Combined Authority terms</w:t>
      </w:r>
    </w:p>
    <w:p w14:paraId="0007B85A" w14:textId="43380A32" w:rsidR="00063D83" w:rsidRPr="00717C4C" w:rsidRDefault="00063D83" w:rsidP="008B30B7">
      <w:pPr>
        <w:ind w:left="720"/>
        <w:rPr>
          <w:rFonts w:cs="Arial"/>
          <w:b/>
        </w:rPr>
      </w:pPr>
    </w:p>
    <w:p w14:paraId="210BC67D" w14:textId="54B7364F" w:rsidR="00890D68" w:rsidRDefault="00890D68" w:rsidP="4BF70CBF">
      <w:pPr>
        <w:rPr>
          <w:rFonts w:cs="Arial"/>
          <w:b/>
          <w:bCs/>
        </w:rPr>
      </w:pPr>
      <w:r w:rsidRPr="4BF70CBF">
        <w:rPr>
          <w:rFonts w:cs="Arial"/>
          <w:b/>
          <w:bCs/>
        </w:rPr>
        <w:t>1.5</w:t>
      </w:r>
      <w:r w:rsidR="0F2DA574" w:rsidRPr="4BF70CBF">
        <w:rPr>
          <w:rFonts w:cs="Arial"/>
          <w:b/>
          <w:bCs/>
        </w:rPr>
        <w:t xml:space="preserve"> </w:t>
      </w:r>
      <w:r w:rsidRPr="00717C4C">
        <w:rPr>
          <w:rFonts w:cs="Arial"/>
          <w:b/>
        </w:rPr>
        <w:tab/>
      </w:r>
      <w:r w:rsidRPr="4BF70CBF">
        <w:rPr>
          <w:rFonts w:cs="Arial"/>
          <w:b/>
          <w:bCs/>
        </w:rPr>
        <w:t xml:space="preserve">Contract </w:t>
      </w:r>
      <w:r w:rsidR="00C86A78" w:rsidRPr="4BF70CBF">
        <w:rPr>
          <w:rFonts w:cs="Arial"/>
          <w:b/>
          <w:bCs/>
        </w:rPr>
        <w:t xml:space="preserve">Award </w:t>
      </w:r>
    </w:p>
    <w:p w14:paraId="13AB4759" w14:textId="63351936" w:rsidR="00235E93" w:rsidRDefault="00235E93" w:rsidP="4BF70CBF">
      <w:pPr>
        <w:rPr>
          <w:rFonts w:cs="Arial"/>
          <w:b/>
          <w:bCs/>
        </w:rPr>
      </w:pPr>
    </w:p>
    <w:p w14:paraId="762DCC2E" w14:textId="65BE5093" w:rsidR="0013544A" w:rsidRPr="00C773CE" w:rsidRDefault="00C773CE" w:rsidP="00C773CE">
      <w:pPr>
        <w:rPr>
          <w:rFonts w:cs="Arial"/>
        </w:rPr>
      </w:pPr>
      <w:r w:rsidRPr="00C773CE">
        <w:rPr>
          <w:rFonts w:cs="Arial"/>
        </w:rPr>
        <w:t>The approval of the award will be made by the appropriate Authority representative</w:t>
      </w:r>
    </w:p>
    <w:p w14:paraId="5125F5F6" w14:textId="77777777" w:rsidR="00C773CE" w:rsidRPr="00717C4C" w:rsidRDefault="00C773CE" w:rsidP="00890D68">
      <w:pPr>
        <w:ind w:firstLine="720"/>
        <w:rPr>
          <w:rFonts w:cs="Arial"/>
          <w:b/>
        </w:rPr>
      </w:pPr>
    </w:p>
    <w:p w14:paraId="15E6FA88" w14:textId="23E29663" w:rsidR="00C276E4" w:rsidRPr="00811763" w:rsidRDefault="00235E93" w:rsidP="00235E93">
      <w:pPr>
        <w:rPr>
          <w:rFonts w:cs="Arial"/>
        </w:rPr>
      </w:pPr>
      <w:r>
        <w:rPr>
          <w:rFonts w:cs="Arial"/>
          <w:b/>
          <w:bCs/>
        </w:rPr>
        <w:t xml:space="preserve">1.6      </w:t>
      </w:r>
      <w:r w:rsidRPr="00235E93">
        <w:rPr>
          <w:rFonts w:cs="Arial"/>
          <w:b/>
          <w:bCs/>
        </w:rPr>
        <w:t>C</w:t>
      </w:r>
      <w:r w:rsidR="00253481" w:rsidRPr="00235E93">
        <w:rPr>
          <w:rFonts w:cs="Arial"/>
          <w:b/>
          <w:bCs/>
        </w:rPr>
        <w:t>ontract Value</w:t>
      </w:r>
      <w:r w:rsidR="00C773CE">
        <w:rPr>
          <w:rFonts w:cs="Arial"/>
          <w:b/>
          <w:bCs/>
        </w:rPr>
        <w:t xml:space="preserve"> </w:t>
      </w:r>
      <w:r w:rsidR="004C2856">
        <w:rPr>
          <w:rFonts w:cs="Arial"/>
          <w:b/>
          <w:bCs/>
        </w:rPr>
        <w:t xml:space="preserve">- </w:t>
      </w:r>
      <w:r w:rsidR="004C2856" w:rsidRPr="004C2856">
        <w:rPr>
          <w:rFonts w:cs="Arial"/>
        </w:rPr>
        <w:t>£</w:t>
      </w:r>
      <w:r w:rsidR="00C773CE" w:rsidRPr="004C2856">
        <w:rPr>
          <w:rFonts w:cs="Arial"/>
        </w:rPr>
        <w:t>100,000</w:t>
      </w:r>
    </w:p>
    <w:p w14:paraId="073D24E5" w14:textId="77777777" w:rsidR="00235E93" w:rsidRPr="00235E93" w:rsidRDefault="00235E93" w:rsidP="00235E93">
      <w:pPr>
        <w:pStyle w:val="ListParagraph"/>
        <w:rPr>
          <w:rFonts w:cs="Arial"/>
          <w:b/>
          <w:bCs/>
        </w:rPr>
      </w:pPr>
    </w:p>
    <w:p w14:paraId="40F94FD2" w14:textId="7C639800" w:rsidR="00253481" w:rsidRDefault="00253481" w:rsidP="00253481">
      <w:pPr>
        <w:rPr>
          <w:rFonts w:cs="Arial"/>
          <w:b/>
          <w:bCs/>
        </w:rPr>
      </w:pPr>
      <w:r w:rsidRPr="4BF70CBF">
        <w:rPr>
          <w:rFonts w:cs="Arial"/>
          <w:b/>
          <w:bCs/>
        </w:rPr>
        <w:t>1.7</w:t>
      </w:r>
      <w:r w:rsidR="67CB0F1A" w:rsidRPr="4BF70CBF">
        <w:rPr>
          <w:rFonts w:cs="Arial"/>
          <w:b/>
          <w:bCs/>
        </w:rPr>
        <w:t xml:space="preserve"> </w:t>
      </w:r>
      <w:r w:rsidRPr="00A31871">
        <w:rPr>
          <w:rFonts w:cs="Arial"/>
          <w:b/>
        </w:rPr>
        <w:tab/>
      </w:r>
      <w:r w:rsidRPr="4BF70CBF">
        <w:rPr>
          <w:rFonts w:cs="Arial"/>
          <w:b/>
          <w:bCs/>
        </w:rPr>
        <w:t>Assessment criteria</w:t>
      </w:r>
      <w:r w:rsidR="002A11A4">
        <w:rPr>
          <w:rFonts w:cs="Arial"/>
          <w:b/>
          <w:bCs/>
        </w:rPr>
        <w:t xml:space="preserve"> </w:t>
      </w:r>
    </w:p>
    <w:p w14:paraId="13CB31B0" w14:textId="753DDFD0" w:rsidR="004C2856" w:rsidRDefault="004C2856" w:rsidP="00253481">
      <w:pPr>
        <w:rPr>
          <w:rFonts w:cs="Arial"/>
          <w:b/>
          <w:bCs/>
        </w:rPr>
      </w:pPr>
    </w:p>
    <w:p w14:paraId="20FAB321" w14:textId="77777777" w:rsidR="004C2856" w:rsidRPr="00F923DA" w:rsidRDefault="004C2856" w:rsidP="004C2856">
      <w:pPr>
        <w:tabs>
          <w:tab w:val="left" w:pos="3570"/>
        </w:tabs>
        <w:spacing w:line="300" w:lineRule="atLeast"/>
        <w:jc w:val="both"/>
        <w:rPr>
          <w:rFonts w:cstheme="minorHAnsi"/>
          <w:b/>
          <w:bCs/>
        </w:rPr>
      </w:pPr>
      <w:r w:rsidRPr="00F923DA">
        <w:rPr>
          <w:rFonts w:cstheme="minorHAnsi"/>
          <w:b/>
          <w:bCs/>
        </w:rPr>
        <w:t>Skills and Experience of Key Team Members</w:t>
      </w:r>
    </w:p>
    <w:p w14:paraId="4CB6ABCA" w14:textId="77777777" w:rsidR="004C2856" w:rsidRPr="00F923DA" w:rsidRDefault="004C2856" w:rsidP="004C2856">
      <w:pPr>
        <w:tabs>
          <w:tab w:val="left" w:pos="3570"/>
        </w:tabs>
        <w:spacing w:line="300" w:lineRule="atLeast"/>
        <w:jc w:val="both"/>
        <w:rPr>
          <w:rFonts w:cstheme="minorHAnsi"/>
          <w:u w:val="single"/>
        </w:rPr>
      </w:pPr>
    </w:p>
    <w:p w14:paraId="16E94412" w14:textId="77777777" w:rsidR="004C2856" w:rsidRPr="00F923DA" w:rsidRDefault="004C2856" w:rsidP="004C2856">
      <w:pPr>
        <w:tabs>
          <w:tab w:val="left" w:pos="3570"/>
        </w:tabs>
        <w:spacing w:line="300" w:lineRule="atLeast"/>
        <w:ind w:left="23"/>
        <w:jc w:val="both"/>
        <w:rPr>
          <w:rFonts w:cstheme="minorHAnsi"/>
        </w:rPr>
      </w:pPr>
      <w:r w:rsidRPr="00F923DA">
        <w:rPr>
          <w:rFonts w:cstheme="minorHAnsi"/>
        </w:rPr>
        <w:t xml:space="preserve">Please highlight the relevant skills, experience, </w:t>
      </w:r>
      <w:proofErr w:type="gramStart"/>
      <w:r w:rsidRPr="00F923DA">
        <w:rPr>
          <w:rFonts w:cstheme="minorHAnsi"/>
        </w:rPr>
        <w:t>knowledge</w:t>
      </w:r>
      <w:proofErr w:type="gramEnd"/>
      <w:r w:rsidRPr="00F923DA">
        <w:rPr>
          <w:rFonts w:cstheme="minorHAnsi"/>
        </w:rPr>
        <w:t xml:space="preserve"> and qualifications of named staff who shall be involved in delivering this project with particular attention to: </w:t>
      </w:r>
    </w:p>
    <w:p w14:paraId="0DE5184B" w14:textId="77777777" w:rsidR="004C2856" w:rsidRPr="00F923DA" w:rsidRDefault="004C2856" w:rsidP="004C2856">
      <w:pPr>
        <w:tabs>
          <w:tab w:val="left" w:pos="3570"/>
        </w:tabs>
        <w:spacing w:line="300" w:lineRule="atLeast"/>
        <w:ind w:left="23"/>
        <w:jc w:val="both"/>
        <w:rPr>
          <w:rFonts w:cstheme="minorHAnsi"/>
        </w:rPr>
      </w:pPr>
    </w:p>
    <w:p w14:paraId="28E1C01A" w14:textId="77777777" w:rsidR="004C2856" w:rsidRPr="00F923DA" w:rsidRDefault="004C2856" w:rsidP="004C2856">
      <w:pPr>
        <w:pStyle w:val="ListParagraph"/>
        <w:numPr>
          <w:ilvl w:val="0"/>
          <w:numId w:val="15"/>
        </w:numPr>
        <w:tabs>
          <w:tab w:val="left" w:pos="3570"/>
        </w:tabs>
        <w:spacing w:line="300" w:lineRule="atLeast"/>
        <w:ind w:left="567" w:hanging="567"/>
        <w:contextualSpacing w:val="0"/>
        <w:jc w:val="both"/>
        <w:rPr>
          <w:rFonts w:cstheme="minorHAnsi"/>
        </w:rPr>
      </w:pPr>
      <w:r w:rsidRPr="00F923DA">
        <w:rPr>
          <w:rFonts w:cstheme="minorHAnsi"/>
        </w:rPr>
        <w:t xml:space="preserve">Providing full CVs (not summaries), including position within the organisation and specific relevant experience of working on similar projects </w:t>
      </w:r>
    </w:p>
    <w:p w14:paraId="77936A87" w14:textId="77777777" w:rsidR="004C2856" w:rsidRDefault="004C2856" w:rsidP="004C2856">
      <w:pPr>
        <w:pStyle w:val="ListParagraph"/>
        <w:numPr>
          <w:ilvl w:val="0"/>
          <w:numId w:val="15"/>
        </w:numPr>
        <w:tabs>
          <w:tab w:val="left" w:pos="3570"/>
        </w:tabs>
        <w:spacing w:line="300" w:lineRule="atLeast"/>
        <w:ind w:left="567" w:hanging="567"/>
        <w:contextualSpacing w:val="0"/>
        <w:jc w:val="both"/>
        <w:rPr>
          <w:rFonts w:cstheme="minorHAnsi"/>
        </w:rPr>
      </w:pPr>
      <w:r w:rsidRPr="00F923DA">
        <w:rPr>
          <w:rFonts w:cstheme="minorHAnsi"/>
        </w:rPr>
        <w:t xml:space="preserve">Identifying specific roles and key assigned tasks within the project, </w:t>
      </w:r>
    </w:p>
    <w:p w14:paraId="6D6AA903" w14:textId="77777777" w:rsidR="004C2856" w:rsidRPr="00F923DA" w:rsidRDefault="004C2856" w:rsidP="004C2856">
      <w:pPr>
        <w:pStyle w:val="ListParagraph"/>
        <w:numPr>
          <w:ilvl w:val="0"/>
          <w:numId w:val="15"/>
        </w:numPr>
        <w:tabs>
          <w:tab w:val="left" w:pos="3570"/>
        </w:tabs>
        <w:spacing w:line="300" w:lineRule="atLeast"/>
        <w:ind w:left="567" w:hanging="567"/>
        <w:contextualSpacing w:val="0"/>
        <w:jc w:val="both"/>
        <w:rPr>
          <w:rFonts w:cstheme="minorHAnsi"/>
        </w:rPr>
      </w:pPr>
      <w:r>
        <w:rPr>
          <w:rFonts w:cstheme="minorHAnsi"/>
        </w:rPr>
        <w:t xml:space="preserve">Previous work </w:t>
      </w:r>
      <w:r w:rsidRPr="00012B01">
        <w:rPr>
          <w:rFonts w:cstheme="minorHAnsi"/>
        </w:rPr>
        <w:t xml:space="preserve">on similar scope/scale independent evaluations </w:t>
      </w:r>
      <w:r>
        <w:rPr>
          <w:rFonts w:cstheme="minorHAnsi"/>
        </w:rPr>
        <w:t xml:space="preserve">of </w:t>
      </w:r>
      <w:r w:rsidRPr="00A14079">
        <w:rPr>
          <w:rFonts w:cstheme="minorHAnsi"/>
        </w:rPr>
        <w:t>comparable</w:t>
      </w:r>
      <w:r w:rsidRPr="00F923DA">
        <w:rPr>
          <w:rFonts w:cstheme="minorHAnsi"/>
        </w:rPr>
        <w:t xml:space="preserve"> programmes</w:t>
      </w:r>
      <w:r>
        <w:rPr>
          <w:rFonts w:cstheme="minorHAnsi"/>
        </w:rPr>
        <w:t>/</w:t>
      </w:r>
      <w:r w:rsidRPr="00F923DA">
        <w:rPr>
          <w:rFonts w:cstheme="minorHAnsi"/>
        </w:rPr>
        <w:t xml:space="preserve"> government fund</w:t>
      </w:r>
      <w:r w:rsidRPr="00A14079">
        <w:rPr>
          <w:rFonts w:cstheme="minorHAnsi"/>
        </w:rPr>
        <w:t>ed activity</w:t>
      </w:r>
    </w:p>
    <w:p w14:paraId="2FE2CE8E" w14:textId="77777777" w:rsidR="004C2856" w:rsidRPr="00F923DA" w:rsidRDefault="004C2856" w:rsidP="004C2856">
      <w:pPr>
        <w:pStyle w:val="ListParagraph"/>
        <w:numPr>
          <w:ilvl w:val="0"/>
          <w:numId w:val="15"/>
        </w:numPr>
        <w:tabs>
          <w:tab w:val="left" w:pos="3570"/>
        </w:tabs>
        <w:spacing w:line="300" w:lineRule="atLeast"/>
        <w:ind w:left="620" w:hanging="620"/>
        <w:contextualSpacing w:val="0"/>
        <w:jc w:val="both"/>
        <w:rPr>
          <w:rFonts w:cstheme="minorHAnsi"/>
        </w:rPr>
      </w:pPr>
      <w:r w:rsidRPr="00F923DA">
        <w:rPr>
          <w:rFonts w:cstheme="minorHAnsi"/>
        </w:rPr>
        <w:t>Communication skills, including the ability to write in a concise, clear form and present to stakeholders</w:t>
      </w:r>
    </w:p>
    <w:p w14:paraId="2B1AD7CF" w14:textId="77777777" w:rsidR="004C2856" w:rsidRPr="00407CB2" w:rsidRDefault="004C2856" w:rsidP="004C2856">
      <w:pPr>
        <w:rPr>
          <w:rFonts w:cstheme="minorHAnsi"/>
        </w:rPr>
      </w:pPr>
    </w:p>
    <w:p w14:paraId="3FD5D8D8" w14:textId="77777777" w:rsidR="004C2856" w:rsidRPr="00F923DA" w:rsidRDefault="004C2856" w:rsidP="004C2856">
      <w:pPr>
        <w:tabs>
          <w:tab w:val="left" w:pos="3570"/>
        </w:tabs>
        <w:spacing w:line="300" w:lineRule="atLeast"/>
        <w:ind w:left="567" w:hanging="567"/>
        <w:jc w:val="both"/>
        <w:rPr>
          <w:rFonts w:cstheme="minorHAnsi"/>
          <w:b/>
          <w:bCs/>
        </w:rPr>
      </w:pPr>
      <w:r w:rsidRPr="00F923DA">
        <w:rPr>
          <w:rFonts w:cstheme="minorHAnsi"/>
          <w:b/>
          <w:bCs/>
        </w:rPr>
        <w:t xml:space="preserve">Timeliness of delivery &amp; Risk Management </w:t>
      </w:r>
    </w:p>
    <w:p w14:paraId="09ECBC9A" w14:textId="77777777" w:rsidR="004C2856" w:rsidRPr="00F923DA" w:rsidRDefault="004C2856" w:rsidP="004C2856">
      <w:pPr>
        <w:tabs>
          <w:tab w:val="left" w:pos="3570"/>
        </w:tabs>
        <w:spacing w:line="300" w:lineRule="atLeast"/>
        <w:ind w:left="567" w:hanging="567"/>
        <w:jc w:val="both"/>
        <w:rPr>
          <w:rFonts w:cstheme="minorHAnsi"/>
        </w:rPr>
      </w:pPr>
    </w:p>
    <w:p w14:paraId="5A0C0329" w14:textId="77777777" w:rsidR="004C2856" w:rsidRDefault="004C2856" w:rsidP="004C2856">
      <w:pPr>
        <w:tabs>
          <w:tab w:val="left" w:pos="3570"/>
        </w:tabs>
        <w:spacing w:line="300" w:lineRule="atLeast"/>
        <w:ind w:left="23" w:hanging="23"/>
        <w:jc w:val="both"/>
        <w:rPr>
          <w:rFonts w:cstheme="minorHAnsi"/>
        </w:rPr>
      </w:pPr>
      <w:r w:rsidRPr="00F923DA">
        <w:rPr>
          <w:rFonts w:cstheme="minorHAnsi"/>
        </w:rPr>
        <w:t>Please detail your robust and credible approach to project and risk management and how you shall ensure this project is successfully delivered within the timescales and parameters of the specification. Your response should include:</w:t>
      </w:r>
    </w:p>
    <w:p w14:paraId="19E223F9" w14:textId="77777777" w:rsidR="004C2856" w:rsidRPr="00F923DA" w:rsidRDefault="004C2856" w:rsidP="004C2856">
      <w:pPr>
        <w:tabs>
          <w:tab w:val="left" w:pos="3570"/>
        </w:tabs>
        <w:spacing w:line="300" w:lineRule="atLeast"/>
        <w:ind w:left="23" w:hanging="23"/>
        <w:jc w:val="both"/>
        <w:rPr>
          <w:rFonts w:cstheme="minorHAnsi"/>
        </w:rPr>
      </w:pPr>
    </w:p>
    <w:p w14:paraId="138AC666" w14:textId="77777777" w:rsidR="004C2856" w:rsidRPr="00F923DA" w:rsidRDefault="004C2856" w:rsidP="004C2856">
      <w:pPr>
        <w:pStyle w:val="ListParagraph"/>
        <w:numPr>
          <w:ilvl w:val="0"/>
          <w:numId w:val="16"/>
        </w:numPr>
        <w:tabs>
          <w:tab w:val="left" w:pos="3570"/>
        </w:tabs>
        <w:spacing w:line="300" w:lineRule="atLeast"/>
        <w:contextualSpacing w:val="0"/>
        <w:jc w:val="both"/>
        <w:rPr>
          <w:rFonts w:cstheme="minorHAnsi"/>
        </w:rPr>
      </w:pPr>
      <w:r w:rsidRPr="00F923DA">
        <w:rPr>
          <w:rFonts w:cstheme="minorHAnsi"/>
        </w:rPr>
        <w:t>How your proposed strategy will maximise the time and budget available</w:t>
      </w:r>
    </w:p>
    <w:p w14:paraId="4DEA00B5" w14:textId="77777777" w:rsidR="004C2856" w:rsidRPr="00F923DA" w:rsidRDefault="004C2856" w:rsidP="004C2856">
      <w:pPr>
        <w:pStyle w:val="ListParagraph"/>
        <w:numPr>
          <w:ilvl w:val="0"/>
          <w:numId w:val="16"/>
        </w:numPr>
        <w:tabs>
          <w:tab w:val="left" w:pos="3570"/>
        </w:tabs>
        <w:spacing w:line="300" w:lineRule="atLeast"/>
        <w:contextualSpacing w:val="0"/>
        <w:jc w:val="both"/>
        <w:rPr>
          <w:rFonts w:cstheme="minorHAnsi"/>
        </w:rPr>
      </w:pPr>
      <w:r w:rsidRPr="00F923DA">
        <w:rPr>
          <w:rFonts w:cstheme="minorHAnsi"/>
        </w:rPr>
        <w:lastRenderedPageBreak/>
        <w:t xml:space="preserve">Provision of a credible and acceptable project </w:t>
      </w:r>
      <w:r>
        <w:rPr>
          <w:rFonts w:cstheme="minorHAnsi"/>
        </w:rPr>
        <w:t>plan</w:t>
      </w:r>
      <w:r w:rsidRPr="00F923DA">
        <w:rPr>
          <w:rFonts w:cstheme="minorHAnsi"/>
        </w:rPr>
        <w:t>, including appended Gantt chart and work breakdown structure</w:t>
      </w:r>
    </w:p>
    <w:p w14:paraId="252A0ECD" w14:textId="77777777" w:rsidR="004C2856" w:rsidRPr="00F923DA" w:rsidRDefault="004C2856" w:rsidP="004C2856">
      <w:pPr>
        <w:pStyle w:val="ListParagraph"/>
        <w:numPr>
          <w:ilvl w:val="0"/>
          <w:numId w:val="16"/>
        </w:numPr>
        <w:tabs>
          <w:tab w:val="left" w:pos="3570"/>
        </w:tabs>
        <w:spacing w:line="300" w:lineRule="atLeast"/>
        <w:contextualSpacing w:val="0"/>
        <w:jc w:val="both"/>
        <w:rPr>
          <w:rFonts w:cstheme="minorHAnsi"/>
        </w:rPr>
      </w:pPr>
      <w:r w:rsidRPr="00F923DA">
        <w:rPr>
          <w:rFonts w:cstheme="minorHAnsi"/>
        </w:rPr>
        <w:t>Evidence that your organisation has the capacity to mobilise quickly and complete the project within the available timescales and resources.</w:t>
      </w:r>
    </w:p>
    <w:p w14:paraId="5986894A" w14:textId="77777777" w:rsidR="004C2856" w:rsidRPr="00F923DA" w:rsidRDefault="004C2856" w:rsidP="004C2856">
      <w:pPr>
        <w:pStyle w:val="ListParagraph"/>
        <w:numPr>
          <w:ilvl w:val="0"/>
          <w:numId w:val="16"/>
        </w:numPr>
        <w:tabs>
          <w:tab w:val="left" w:pos="3570"/>
        </w:tabs>
        <w:spacing w:line="300" w:lineRule="atLeast"/>
        <w:contextualSpacing w:val="0"/>
        <w:jc w:val="both"/>
        <w:rPr>
          <w:rFonts w:cstheme="minorHAnsi"/>
        </w:rPr>
      </w:pPr>
      <w:r w:rsidRPr="00F923DA">
        <w:rPr>
          <w:rFonts w:cstheme="minorHAnsi"/>
        </w:rPr>
        <w:t xml:space="preserve">Credible contingency proposals to ensure deliverability in the event of loss or absence of staff. </w:t>
      </w:r>
    </w:p>
    <w:p w14:paraId="194DCC47" w14:textId="5AE9A810" w:rsidR="004C2856" w:rsidRDefault="004C2856" w:rsidP="004C2856">
      <w:pPr>
        <w:pStyle w:val="ListParagraph"/>
        <w:numPr>
          <w:ilvl w:val="0"/>
          <w:numId w:val="16"/>
        </w:numPr>
        <w:tabs>
          <w:tab w:val="left" w:pos="3570"/>
        </w:tabs>
        <w:spacing w:line="300" w:lineRule="atLeast"/>
        <w:contextualSpacing w:val="0"/>
        <w:jc w:val="both"/>
        <w:rPr>
          <w:rFonts w:cstheme="minorHAnsi"/>
        </w:rPr>
      </w:pPr>
      <w:r w:rsidRPr="00F923DA">
        <w:rPr>
          <w:rFonts w:cstheme="minorHAnsi"/>
        </w:rPr>
        <w:t xml:space="preserve">How you will provide quality assurance and deal with any issues or concerns raised </w:t>
      </w:r>
      <w:proofErr w:type="gramStart"/>
      <w:r w:rsidRPr="00F923DA">
        <w:rPr>
          <w:rFonts w:cstheme="minorHAnsi"/>
        </w:rPr>
        <w:t>in the course of</w:t>
      </w:r>
      <w:proofErr w:type="gramEnd"/>
      <w:r w:rsidRPr="00F923DA">
        <w:rPr>
          <w:rFonts w:cstheme="minorHAnsi"/>
        </w:rPr>
        <w:t xml:space="preserve"> monitoring contract delivery</w:t>
      </w:r>
    </w:p>
    <w:p w14:paraId="50E147CD" w14:textId="77777777" w:rsidR="004C2856" w:rsidRPr="00F923DA" w:rsidRDefault="004C2856" w:rsidP="004C2856">
      <w:pPr>
        <w:pStyle w:val="ListParagraph"/>
        <w:tabs>
          <w:tab w:val="left" w:pos="3570"/>
        </w:tabs>
        <w:spacing w:line="300" w:lineRule="atLeast"/>
        <w:contextualSpacing w:val="0"/>
        <w:jc w:val="both"/>
        <w:rPr>
          <w:rFonts w:cstheme="minorHAnsi"/>
        </w:rPr>
      </w:pPr>
    </w:p>
    <w:p w14:paraId="3777FB63" w14:textId="77777777" w:rsidR="00253481" w:rsidRPr="00A31871" w:rsidRDefault="00253481" w:rsidP="00253481">
      <w:pPr>
        <w:rPr>
          <w:rFonts w:cs="Arial"/>
        </w:rPr>
      </w:pP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584"/>
        <w:gridCol w:w="2632"/>
      </w:tblGrid>
      <w:tr w:rsidR="003C65ED" w:rsidRPr="00A31871" w14:paraId="1DB65BEF" w14:textId="77777777" w:rsidTr="00997794">
        <w:trPr>
          <w:trHeight w:val="630"/>
        </w:trPr>
        <w:tc>
          <w:tcPr>
            <w:tcW w:w="1464" w:type="dxa"/>
            <w:tcBorders>
              <w:bottom w:val="single" w:sz="4" w:space="0" w:color="auto"/>
            </w:tcBorders>
            <w:shd w:val="clear" w:color="auto" w:fill="B8CCE4" w:themeFill="accent1" w:themeFillTint="66"/>
            <w:vAlign w:val="center"/>
            <w:hideMark/>
          </w:tcPr>
          <w:p w14:paraId="0A51D173" w14:textId="77777777" w:rsidR="003C65ED" w:rsidRPr="00A31871" w:rsidRDefault="003C65ED" w:rsidP="00997794">
            <w:pPr>
              <w:jc w:val="center"/>
              <w:rPr>
                <w:rFonts w:cs="Arial"/>
                <w:b/>
                <w:bCs/>
                <w:color w:val="000000"/>
              </w:rPr>
            </w:pPr>
            <w:r>
              <w:rPr>
                <w:rFonts w:cs="Arial"/>
                <w:b/>
                <w:bCs/>
                <w:color w:val="000000"/>
              </w:rPr>
              <w:t>assessment</w:t>
            </w:r>
            <w:r w:rsidRPr="00A31871">
              <w:rPr>
                <w:rFonts w:cs="Arial"/>
                <w:b/>
                <w:bCs/>
                <w:color w:val="000000"/>
              </w:rPr>
              <w:t xml:space="preserve"> criteria </w:t>
            </w:r>
          </w:p>
        </w:tc>
        <w:tc>
          <w:tcPr>
            <w:tcW w:w="1603" w:type="dxa"/>
            <w:tcBorders>
              <w:bottom w:val="single" w:sz="4" w:space="0" w:color="auto"/>
            </w:tcBorders>
            <w:shd w:val="clear" w:color="auto" w:fill="B8CCE4" w:themeFill="accent1" w:themeFillTint="66"/>
            <w:vAlign w:val="center"/>
            <w:hideMark/>
          </w:tcPr>
          <w:p w14:paraId="7FDCD0A3" w14:textId="77777777" w:rsidR="003C65ED" w:rsidRPr="00A31871" w:rsidRDefault="003C65ED" w:rsidP="00997794">
            <w:pPr>
              <w:jc w:val="center"/>
              <w:rPr>
                <w:rFonts w:cs="Arial"/>
                <w:b/>
                <w:bCs/>
                <w:color w:val="000000"/>
              </w:rPr>
            </w:pPr>
            <w:r w:rsidRPr="00A31871">
              <w:rPr>
                <w:rFonts w:cs="Arial"/>
                <w:b/>
                <w:bCs/>
                <w:color w:val="000000"/>
              </w:rPr>
              <w:t>overall weighting</w:t>
            </w:r>
          </w:p>
        </w:tc>
        <w:tc>
          <w:tcPr>
            <w:tcW w:w="2740" w:type="dxa"/>
            <w:tcBorders>
              <w:bottom w:val="single" w:sz="4" w:space="0" w:color="auto"/>
            </w:tcBorders>
            <w:shd w:val="clear" w:color="auto" w:fill="B8CCE4" w:themeFill="accent1" w:themeFillTint="66"/>
            <w:vAlign w:val="center"/>
            <w:hideMark/>
          </w:tcPr>
          <w:p w14:paraId="553CEF54" w14:textId="77777777" w:rsidR="003C65ED" w:rsidRPr="00A31871" w:rsidRDefault="003C65ED" w:rsidP="00997794">
            <w:pPr>
              <w:jc w:val="center"/>
              <w:rPr>
                <w:rFonts w:cs="Arial"/>
                <w:b/>
                <w:bCs/>
                <w:color w:val="000000"/>
              </w:rPr>
            </w:pPr>
            <w:r w:rsidRPr="00A31871">
              <w:rPr>
                <w:rFonts w:cs="Arial"/>
                <w:b/>
                <w:bCs/>
                <w:color w:val="000000"/>
              </w:rPr>
              <w:t>question</w:t>
            </w:r>
          </w:p>
        </w:tc>
      </w:tr>
      <w:tr w:rsidR="003C65ED" w:rsidRPr="00A31871" w14:paraId="5631B9E4" w14:textId="77777777" w:rsidTr="00997794">
        <w:trPr>
          <w:trHeight w:val="419"/>
        </w:trPr>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1A14F" w14:textId="77777777" w:rsidR="003C65ED" w:rsidRPr="00A31871" w:rsidRDefault="003C65ED" w:rsidP="00997794">
            <w:pPr>
              <w:jc w:val="center"/>
              <w:rPr>
                <w:rFonts w:cs="Arial"/>
                <w:b/>
                <w:bCs/>
                <w:color w:val="000000"/>
              </w:rPr>
            </w:pPr>
            <w:r w:rsidRPr="00A31871">
              <w:rPr>
                <w:rFonts w:cs="Arial"/>
                <w:b/>
                <w:bCs/>
                <w:color w:val="000000"/>
              </w:rPr>
              <w:t>Price</w:t>
            </w:r>
            <w:r w:rsidRPr="00A31871">
              <w:rPr>
                <w:rFonts w:cs="Arial"/>
                <w:color w:val="000000"/>
              </w:rPr>
              <w:t>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64A77" w14:textId="77777777" w:rsidR="003C65ED" w:rsidRPr="00A31871" w:rsidRDefault="003C65ED" w:rsidP="00997794">
            <w:pPr>
              <w:jc w:val="center"/>
              <w:rPr>
                <w:rFonts w:cs="Arial"/>
                <w:color w:val="000000"/>
              </w:rPr>
            </w:pPr>
            <w:r>
              <w:rPr>
                <w:rFonts w:cs="Arial"/>
                <w:color w:val="000000"/>
              </w:rPr>
              <w:t>%</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14:paraId="512366F6" w14:textId="3D5E02C9" w:rsidR="003C65ED" w:rsidRPr="00A31871" w:rsidRDefault="003C65ED" w:rsidP="00997794">
            <w:pPr>
              <w:jc w:val="center"/>
              <w:rPr>
                <w:rFonts w:cs="Arial"/>
                <w:b/>
                <w:bCs/>
                <w:color w:val="000000"/>
              </w:rPr>
            </w:pPr>
            <w:r>
              <w:rPr>
                <w:rFonts w:cs="Arial"/>
                <w:b/>
                <w:bCs/>
                <w:color w:val="000000"/>
              </w:rPr>
              <w:t>20</w:t>
            </w:r>
          </w:p>
        </w:tc>
      </w:tr>
      <w:tr w:rsidR="003C65ED" w:rsidRPr="00A31871" w14:paraId="558F993F" w14:textId="77777777" w:rsidTr="00997794">
        <w:trPr>
          <w:trHeight w:val="461"/>
        </w:trPr>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54774" w14:textId="77777777" w:rsidR="003C65ED" w:rsidRPr="00A31871" w:rsidRDefault="003C65ED" w:rsidP="00997794">
            <w:pPr>
              <w:jc w:val="center"/>
              <w:rPr>
                <w:rFonts w:cs="Arial"/>
                <w:b/>
                <w:bCs/>
                <w:color w:val="000000"/>
              </w:rPr>
            </w:pPr>
            <w:r w:rsidRPr="00A31871">
              <w:rPr>
                <w:rFonts w:cs="Arial"/>
                <w:b/>
                <w:bCs/>
                <w:color w:val="000000"/>
              </w:rPr>
              <w:t>Quality</w:t>
            </w:r>
            <w:r w:rsidRPr="00A31871">
              <w:rPr>
                <w:rFonts w:cs="Arial"/>
                <w:color w:val="000000"/>
              </w:rPr>
              <w:t>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30EFF" w14:textId="77777777" w:rsidR="003C65ED" w:rsidRPr="00A31871" w:rsidRDefault="003C65ED" w:rsidP="00997794">
            <w:pPr>
              <w:jc w:val="center"/>
              <w:rPr>
                <w:rFonts w:cs="Arial"/>
                <w:b/>
                <w:bCs/>
                <w:color w:val="000000"/>
              </w:rPr>
            </w:pPr>
            <w:r>
              <w:rPr>
                <w:rFonts w:cs="Arial"/>
                <w:b/>
                <w:bCs/>
                <w:color w:val="000000"/>
              </w:rPr>
              <w:t>%</w:t>
            </w:r>
          </w:p>
        </w:tc>
        <w:tc>
          <w:tcPr>
            <w:tcW w:w="2740" w:type="dxa"/>
            <w:tcBorders>
              <w:top w:val="single" w:sz="4" w:space="0" w:color="auto"/>
              <w:left w:val="single" w:sz="4" w:space="0" w:color="auto"/>
              <w:right w:val="single" w:sz="4" w:space="0" w:color="auto"/>
            </w:tcBorders>
            <w:shd w:val="clear" w:color="auto" w:fill="auto"/>
            <w:vAlign w:val="center"/>
          </w:tcPr>
          <w:p w14:paraId="7BE32F04" w14:textId="6FA57AE6" w:rsidR="003C65ED" w:rsidRPr="00A31871" w:rsidRDefault="003C65ED" w:rsidP="00997794">
            <w:pPr>
              <w:jc w:val="center"/>
              <w:rPr>
                <w:rFonts w:cs="Arial"/>
                <w:b/>
                <w:bCs/>
                <w:color w:val="000000"/>
              </w:rPr>
            </w:pPr>
            <w:r>
              <w:rPr>
                <w:rFonts w:cs="Arial"/>
                <w:b/>
                <w:bCs/>
                <w:color w:val="000000"/>
              </w:rPr>
              <w:t>80</w:t>
            </w:r>
          </w:p>
        </w:tc>
      </w:tr>
    </w:tbl>
    <w:p w14:paraId="36BFAD3C" w14:textId="77777777" w:rsidR="00253481" w:rsidRPr="00A31871" w:rsidRDefault="00253481" w:rsidP="00253481">
      <w:pPr>
        <w:rPr>
          <w:rFonts w:cs="Arial"/>
        </w:rPr>
      </w:pPr>
    </w:p>
    <w:p w14:paraId="72659C8D" w14:textId="6202BC9B" w:rsidR="00253481" w:rsidRDefault="00253481" w:rsidP="00253481">
      <w:pPr>
        <w:rPr>
          <w:rFonts w:cs="Arial"/>
        </w:rPr>
      </w:pPr>
    </w:p>
    <w:p w14:paraId="3F33D18C" w14:textId="39F25E35" w:rsidR="00253481" w:rsidRPr="00A31871" w:rsidRDefault="00253481" w:rsidP="00253481">
      <w:pPr>
        <w:rPr>
          <w:rFonts w:cs="Arial"/>
          <w:b/>
        </w:rPr>
      </w:pPr>
      <w:r w:rsidRPr="00717C4C">
        <w:rPr>
          <w:rFonts w:cs="Arial"/>
          <w:b/>
        </w:rPr>
        <w:t>1.8</w:t>
      </w:r>
      <w:r w:rsidRPr="00A31871">
        <w:rPr>
          <w:rFonts w:cs="Arial"/>
        </w:rPr>
        <w:t xml:space="preserve"> </w:t>
      </w:r>
      <w:r w:rsidR="00717C4C">
        <w:rPr>
          <w:rFonts w:cs="Arial"/>
        </w:rPr>
        <w:tab/>
      </w:r>
      <w:r w:rsidRPr="00A31871">
        <w:rPr>
          <w:rFonts w:cs="Arial"/>
          <w:b/>
        </w:rPr>
        <w:t xml:space="preserve">Dates </w:t>
      </w:r>
      <w:r w:rsidR="001E7258" w:rsidRPr="00A31871">
        <w:rPr>
          <w:rFonts w:cs="Arial"/>
          <w:b/>
        </w:rPr>
        <w:t xml:space="preserve">– Timetable </w:t>
      </w:r>
    </w:p>
    <w:p w14:paraId="41FAB94E" w14:textId="77777777" w:rsidR="00253481" w:rsidRPr="00A31871" w:rsidRDefault="00253481" w:rsidP="00253481">
      <w:pPr>
        <w:rPr>
          <w:rFonts w:cs="Arial"/>
          <w:b/>
        </w:rPr>
      </w:pPr>
    </w:p>
    <w:tbl>
      <w:tblPr>
        <w:tblStyle w:val="TableGrid"/>
        <w:tblW w:w="0" w:type="auto"/>
        <w:tblLook w:val="04A0" w:firstRow="1" w:lastRow="0" w:firstColumn="1" w:lastColumn="0" w:noHBand="0" w:noVBand="1"/>
      </w:tblPr>
      <w:tblGrid>
        <w:gridCol w:w="4094"/>
        <w:gridCol w:w="4094"/>
      </w:tblGrid>
      <w:tr w:rsidR="003C65ED" w:rsidRPr="00FF5846" w14:paraId="6B7F4E27" w14:textId="77777777" w:rsidTr="00997794">
        <w:trPr>
          <w:trHeight w:val="280"/>
        </w:trPr>
        <w:tc>
          <w:tcPr>
            <w:tcW w:w="4094" w:type="dxa"/>
          </w:tcPr>
          <w:p w14:paraId="28A592DF" w14:textId="77777777" w:rsidR="003C65ED" w:rsidRPr="00E05D11" w:rsidRDefault="003C65ED" w:rsidP="00997794">
            <w:pPr>
              <w:rPr>
                <w:rFonts w:cs="Arial"/>
              </w:rPr>
            </w:pPr>
            <w:r w:rsidRPr="00E05D11">
              <w:rPr>
                <w:rFonts w:cs="Arial"/>
              </w:rPr>
              <w:t>Request for Quotation issue</w:t>
            </w:r>
            <w:r>
              <w:rPr>
                <w:rFonts w:cs="Arial"/>
              </w:rPr>
              <w:t>d/clarifications open</w:t>
            </w:r>
          </w:p>
        </w:tc>
        <w:tc>
          <w:tcPr>
            <w:tcW w:w="4094" w:type="dxa"/>
          </w:tcPr>
          <w:p w14:paraId="73003F0A" w14:textId="42211571" w:rsidR="003C65ED" w:rsidRPr="00E05D11" w:rsidRDefault="003C65ED" w:rsidP="00997794">
            <w:pPr>
              <w:jc w:val="both"/>
              <w:rPr>
                <w:rFonts w:cs="Arial"/>
              </w:rPr>
            </w:pPr>
            <w:r>
              <w:rPr>
                <w:rFonts w:cs="Arial"/>
              </w:rPr>
              <w:t>19</w:t>
            </w:r>
            <w:r w:rsidRPr="7FF2EAE2">
              <w:rPr>
                <w:rFonts w:cs="Arial"/>
              </w:rPr>
              <w:t>/</w:t>
            </w:r>
            <w:r>
              <w:rPr>
                <w:rFonts w:cs="Arial"/>
              </w:rPr>
              <w:t>04</w:t>
            </w:r>
            <w:r w:rsidRPr="7FF2EAE2">
              <w:rPr>
                <w:rFonts w:cs="Arial"/>
              </w:rPr>
              <w:t>/22</w:t>
            </w:r>
          </w:p>
        </w:tc>
      </w:tr>
      <w:tr w:rsidR="003C65ED" w:rsidRPr="00FF5846" w14:paraId="53462B94" w14:textId="77777777" w:rsidTr="00997794">
        <w:trPr>
          <w:trHeight w:val="278"/>
        </w:trPr>
        <w:tc>
          <w:tcPr>
            <w:tcW w:w="4094" w:type="dxa"/>
          </w:tcPr>
          <w:p w14:paraId="0DE62130" w14:textId="77777777" w:rsidR="003C65ED" w:rsidRPr="00E05D11" w:rsidRDefault="003C65ED" w:rsidP="00997794">
            <w:pPr>
              <w:jc w:val="both"/>
              <w:rPr>
                <w:rFonts w:cs="Arial"/>
              </w:rPr>
            </w:pPr>
            <w:r w:rsidRPr="00E05D11">
              <w:rPr>
                <w:rFonts w:cs="Arial"/>
              </w:rPr>
              <w:t>Deadline for clarification</w:t>
            </w:r>
          </w:p>
        </w:tc>
        <w:tc>
          <w:tcPr>
            <w:tcW w:w="4094" w:type="dxa"/>
          </w:tcPr>
          <w:p w14:paraId="5093DB05" w14:textId="15C8FDC4" w:rsidR="003C65ED" w:rsidRPr="00E05D11" w:rsidRDefault="003C65ED" w:rsidP="00997794">
            <w:pPr>
              <w:jc w:val="both"/>
              <w:rPr>
                <w:rFonts w:cs="Arial"/>
              </w:rPr>
            </w:pPr>
            <w:r>
              <w:rPr>
                <w:rFonts w:cs="Arial"/>
              </w:rPr>
              <w:t>06</w:t>
            </w:r>
            <w:r w:rsidRPr="0900CF83">
              <w:rPr>
                <w:rFonts w:cs="Arial"/>
              </w:rPr>
              <w:t>/</w:t>
            </w:r>
            <w:r>
              <w:rPr>
                <w:rFonts w:cs="Arial"/>
              </w:rPr>
              <w:t>05</w:t>
            </w:r>
            <w:r w:rsidRPr="0900CF83">
              <w:rPr>
                <w:rFonts w:cs="Arial"/>
              </w:rPr>
              <w:t>/</w:t>
            </w:r>
            <w:r w:rsidRPr="72F71198">
              <w:rPr>
                <w:rFonts w:cs="Arial"/>
              </w:rPr>
              <w:t>22</w:t>
            </w:r>
            <w:r w:rsidR="00811763">
              <w:rPr>
                <w:rFonts w:cs="Arial"/>
              </w:rPr>
              <w:t xml:space="preserve"> at 12:00 midday</w:t>
            </w:r>
          </w:p>
        </w:tc>
      </w:tr>
      <w:tr w:rsidR="003C65ED" w:rsidRPr="00FF5846" w14:paraId="29677ECA" w14:textId="77777777" w:rsidTr="00997794">
        <w:trPr>
          <w:trHeight w:val="267"/>
        </w:trPr>
        <w:tc>
          <w:tcPr>
            <w:tcW w:w="4094" w:type="dxa"/>
          </w:tcPr>
          <w:p w14:paraId="4602A1A9" w14:textId="04E288A8" w:rsidR="003C65ED" w:rsidRPr="00E05D11" w:rsidRDefault="003C65ED" w:rsidP="00997794">
            <w:pPr>
              <w:jc w:val="both"/>
              <w:rPr>
                <w:rFonts w:cs="Arial"/>
              </w:rPr>
            </w:pPr>
            <w:r w:rsidRPr="00E05D11">
              <w:rPr>
                <w:rFonts w:cs="Arial"/>
              </w:rPr>
              <w:t>Quotation Submission</w:t>
            </w:r>
            <w:r>
              <w:rPr>
                <w:rFonts w:cs="Arial"/>
              </w:rPr>
              <w:t xml:space="preserve"> Deadline</w:t>
            </w:r>
          </w:p>
        </w:tc>
        <w:tc>
          <w:tcPr>
            <w:tcW w:w="4094" w:type="dxa"/>
          </w:tcPr>
          <w:p w14:paraId="6E00A283" w14:textId="602D36EC" w:rsidR="003C65ED" w:rsidRPr="00E05D11" w:rsidRDefault="003C65ED" w:rsidP="00997794">
            <w:pPr>
              <w:jc w:val="both"/>
              <w:rPr>
                <w:rFonts w:cs="Arial"/>
              </w:rPr>
            </w:pPr>
            <w:r>
              <w:rPr>
                <w:rFonts w:cs="Arial"/>
              </w:rPr>
              <w:t>13</w:t>
            </w:r>
            <w:r w:rsidRPr="6788905F">
              <w:rPr>
                <w:rFonts w:cs="Arial"/>
              </w:rPr>
              <w:t>/</w:t>
            </w:r>
            <w:r>
              <w:rPr>
                <w:rFonts w:cs="Arial"/>
              </w:rPr>
              <w:t>05</w:t>
            </w:r>
            <w:r w:rsidRPr="6788905F">
              <w:rPr>
                <w:rFonts w:cs="Arial"/>
              </w:rPr>
              <w:t>/22</w:t>
            </w:r>
            <w:r>
              <w:rPr>
                <w:rFonts w:cs="Arial"/>
              </w:rPr>
              <w:t xml:space="preserve"> at</w:t>
            </w:r>
            <w:r w:rsidRPr="6788905F">
              <w:rPr>
                <w:rFonts w:cs="Arial"/>
              </w:rPr>
              <w:t xml:space="preserve"> 12</w:t>
            </w:r>
            <w:r w:rsidR="00811763">
              <w:rPr>
                <w:rFonts w:cs="Arial"/>
              </w:rPr>
              <w:t>:00 midday</w:t>
            </w:r>
          </w:p>
        </w:tc>
      </w:tr>
      <w:tr w:rsidR="003C65ED" w:rsidRPr="00FF5846" w14:paraId="7C6D3091" w14:textId="77777777" w:rsidTr="00997794">
        <w:trPr>
          <w:trHeight w:val="289"/>
        </w:trPr>
        <w:tc>
          <w:tcPr>
            <w:tcW w:w="4094" w:type="dxa"/>
          </w:tcPr>
          <w:p w14:paraId="0277E753" w14:textId="77777777" w:rsidR="003C65ED" w:rsidRPr="00E05D11" w:rsidRDefault="003C65ED" w:rsidP="00997794">
            <w:pPr>
              <w:jc w:val="both"/>
              <w:rPr>
                <w:rFonts w:cs="Arial"/>
              </w:rPr>
            </w:pPr>
            <w:r w:rsidRPr="00E05D11">
              <w:rPr>
                <w:rFonts w:cs="Arial"/>
              </w:rPr>
              <w:t>Contract awarded</w:t>
            </w:r>
          </w:p>
        </w:tc>
        <w:tc>
          <w:tcPr>
            <w:tcW w:w="4094" w:type="dxa"/>
          </w:tcPr>
          <w:p w14:paraId="4CF209C2" w14:textId="0F69984A" w:rsidR="003C65ED" w:rsidRPr="00E05D11" w:rsidRDefault="003C65ED" w:rsidP="00997794">
            <w:pPr>
              <w:jc w:val="both"/>
              <w:rPr>
                <w:rFonts w:cs="Arial"/>
              </w:rPr>
            </w:pPr>
            <w:r>
              <w:rPr>
                <w:rFonts w:cs="Arial"/>
              </w:rPr>
              <w:t>31</w:t>
            </w:r>
            <w:r w:rsidRPr="1084516A">
              <w:rPr>
                <w:rFonts w:cs="Arial"/>
              </w:rPr>
              <w:t>/</w:t>
            </w:r>
            <w:r>
              <w:rPr>
                <w:rFonts w:cs="Arial"/>
              </w:rPr>
              <w:t>05</w:t>
            </w:r>
            <w:r w:rsidRPr="1084516A">
              <w:rPr>
                <w:rFonts w:cs="Arial"/>
              </w:rPr>
              <w:t>/22</w:t>
            </w:r>
          </w:p>
        </w:tc>
      </w:tr>
    </w:tbl>
    <w:p w14:paraId="288B46F9" w14:textId="77777777" w:rsidR="00717C4C" w:rsidRDefault="00717C4C">
      <w:pPr>
        <w:rPr>
          <w:rFonts w:cs="Arial"/>
          <w:b/>
        </w:rPr>
      </w:pPr>
    </w:p>
    <w:p w14:paraId="539173AE" w14:textId="77777777" w:rsidR="00F566B7" w:rsidRDefault="00F566B7" w:rsidP="4BF70CBF">
      <w:pPr>
        <w:rPr>
          <w:rFonts w:cs="Arial"/>
          <w:b/>
          <w:bCs/>
        </w:rPr>
      </w:pPr>
    </w:p>
    <w:p w14:paraId="1179E11A" w14:textId="22167BA0" w:rsidR="00AC7BE5" w:rsidRDefault="00AC7BE5" w:rsidP="4BF70CBF">
      <w:pPr>
        <w:rPr>
          <w:rFonts w:cs="Arial"/>
          <w:b/>
          <w:bCs/>
        </w:rPr>
      </w:pPr>
      <w:r w:rsidRPr="4BF70CBF">
        <w:rPr>
          <w:rFonts w:cs="Arial"/>
          <w:b/>
          <w:bCs/>
        </w:rPr>
        <w:t>SECTION 2</w:t>
      </w:r>
      <w:r w:rsidR="004F31DD" w:rsidRPr="4BF70CBF">
        <w:rPr>
          <w:rFonts w:cs="Arial"/>
          <w:b/>
          <w:bCs/>
        </w:rPr>
        <w:t xml:space="preserve"> – INSTRUCTIONS TO </w:t>
      </w:r>
      <w:r w:rsidR="008409C3" w:rsidRPr="4BF70CBF">
        <w:rPr>
          <w:rFonts w:cs="Arial"/>
          <w:b/>
          <w:bCs/>
        </w:rPr>
        <w:t>BIDDERS</w:t>
      </w:r>
      <w:r w:rsidR="2C436FB9" w:rsidRPr="4BF70CBF">
        <w:rPr>
          <w:rFonts w:cs="Arial"/>
          <w:b/>
          <w:bCs/>
        </w:rPr>
        <w:t xml:space="preserve"> </w:t>
      </w:r>
    </w:p>
    <w:p w14:paraId="2C509112" w14:textId="77777777" w:rsidR="00C276E4" w:rsidRPr="00A31871" w:rsidRDefault="00C276E4" w:rsidP="4BF70CBF">
      <w:pPr>
        <w:rPr>
          <w:rFonts w:cs="Arial"/>
          <w:b/>
          <w:bCs/>
        </w:rPr>
      </w:pPr>
    </w:p>
    <w:p w14:paraId="7D842324" w14:textId="77777777" w:rsidR="001462E3" w:rsidRPr="00A31871" w:rsidRDefault="008F28B5" w:rsidP="009C0E8A">
      <w:pPr>
        <w:spacing w:line="276" w:lineRule="auto"/>
        <w:rPr>
          <w:rFonts w:cs="Arial"/>
        </w:rPr>
      </w:pPr>
      <w:r w:rsidRPr="00A31871">
        <w:rPr>
          <w:rFonts w:cs="Arial"/>
        </w:rPr>
        <w:t>2.1</w:t>
      </w:r>
      <w:r w:rsidRPr="00A31871">
        <w:rPr>
          <w:rFonts w:cs="Arial"/>
        </w:rPr>
        <w:tab/>
      </w:r>
      <w:r w:rsidR="001462E3" w:rsidRPr="00A31871">
        <w:rPr>
          <w:rFonts w:cs="Arial"/>
          <w:b/>
        </w:rPr>
        <w:t>E-</w:t>
      </w:r>
      <w:r w:rsidR="000E3B9C" w:rsidRPr="00A31871">
        <w:rPr>
          <w:rFonts w:cs="Arial"/>
          <w:b/>
        </w:rPr>
        <w:t>Quote</w:t>
      </w:r>
      <w:r w:rsidR="001462E3" w:rsidRPr="00A31871">
        <w:rPr>
          <w:rFonts w:cs="Arial"/>
          <w:b/>
        </w:rPr>
        <w:t xml:space="preserve"> System</w:t>
      </w:r>
    </w:p>
    <w:p w14:paraId="5FD9F040" w14:textId="75D627FE" w:rsidR="00055304" w:rsidRPr="00A31871" w:rsidRDefault="7BA6279D" w:rsidP="0015196D">
      <w:pPr>
        <w:spacing w:line="276" w:lineRule="auto"/>
        <w:rPr>
          <w:rFonts w:cs="Arial"/>
        </w:rPr>
      </w:pPr>
      <w:r w:rsidRPr="76B8AC3B">
        <w:rPr>
          <w:rFonts w:cs="Arial"/>
        </w:rPr>
        <w:t xml:space="preserve">The </w:t>
      </w:r>
      <w:r w:rsidR="0405507F" w:rsidRPr="76B8AC3B">
        <w:rPr>
          <w:rFonts w:cs="Arial"/>
        </w:rPr>
        <w:t>Authority</w:t>
      </w:r>
      <w:r w:rsidRPr="76B8AC3B">
        <w:rPr>
          <w:rFonts w:cs="Arial"/>
        </w:rPr>
        <w:t xml:space="preserve"> uses </w:t>
      </w:r>
      <w:proofErr w:type="spellStart"/>
      <w:r w:rsidRPr="76B8AC3B">
        <w:rPr>
          <w:rFonts w:cs="Arial"/>
        </w:rPr>
        <w:t>ProContract</w:t>
      </w:r>
      <w:proofErr w:type="spellEnd"/>
      <w:r w:rsidRPr="76B8AC3B">
        <w:rPr>
          <w:rFonts w:cs="Arial"/>
        </w:rPr>
        <w:t xml:space="preserve"> as its e-</w:t>
      </w:r>
      <w:r w:rsidR="3FD28566" w:rsidRPr="76B8AC3B">
        <w:rPr>
          <w:rFonts w:cs="Arial"/>
        </w:rPr>
        <w:t>procurement</w:t>
      </w:r>
      <w:r w:rsidRPr="76B8AC3B">
        <w:rPr>
          <w:rFonts w:cs="Arial"/>
        </w:rPr>
        <w:t xml:space="preserve"> system. </w:t>
      </w:r>
      <w:r w:rsidR="188DDF5A" w:rsidRPr="76B8AC3B">
        <w:rPr>
          <w:rFonts w:cs="Arial"/>
        </w:rPr>
        <w:t>Assistance in relation to the e-</w:t>
      </w:r>
      <w:r w:rsidR="3E155DE2" w:rsidRPr="76B8AC3B">
        <w:rPr>
          <w:rFonts w:cs="Arial"/>
        </w:rPr>
        <w:t>procurement</w:t>
      </w:r>
      <w:r w:rsidR="188DDF5A" w:rsidRPr="76B8AC3B">
        <w:rPr>
          <w:rFonts w:cs="Arial"/>
        </w:rPr>
        <w:t xml:space="preserve"> system is available to </w:t>
      </w:r>
      <w:r w:rsidR="352A30FC" w:rsidRPr="76B8AC3B">
        <w:rPr>
          <w:rFonts w:cs="Arial"/>
        </w:rPr>
        <w:t>suppliers</w:t>
      </w:r>
      <w:r w:rsidR="188DDF5A" w:rsidRPr="76B8AC3B">
        <w:rPr>
          <w:rFonts w:cs="Arial"/>
        </w:rPr>
        <w:t xml:space="preserve"> via the Supplier Help Icon within the system. Supplier Guidance documents are also available to view and download.</w:t>
      </w:r>
    </w:p>
    <w:p w14:paraId="46E2BB64" w14:textId="77777777" w:rsidR="00055304" w:rsidRPr="00A31871" w:rsidRDefault="00055304" w:rsidP="009C0E8A">
      <w:pPr>
        <w:spacing w:line="276" w:lineRule="auto"/>
        <w:ind w:left="720"/>
        <w:rPr>
          <w:rFonts w:cs="Arial"/>
        </w:rPr>
      </w:pPr>
    </w:p>
    <w:p w14:paraId="033BB3A3" w14:textId="3FBA1E1E" w:rsidR="00055304" w:rsidRPr="00A31871" w:rsidRDefault="34E48CDF" w:rsidP="76B8AC3B">
      <w:pPr>
        <w:spacing w:line="276" w:lineRule="auto"/>
        <w:rPr>
          <w:rFonts w:cs="Arial"/>
          <w:b/>
          <w:bCs/>
        </w:rPr>
      </w:pPr>
      <w:r w:rsidRPr="76B8AC3B">
        <w:rPr>
          <w:rFonts w:cs="Arial"/>
          <w:b/>
          <w:bCs/>
        </w:rPr>
        <w:t xml:space="preserve">Suppliers must ensure that they have the most up to date Invitation to Tender document by registering on the e-tendering system at </w:t>
      </w:r>
      <w:hyperlink r:id="rId14">
        <w:r w:rsidRPr="76B8AC3B">
          <w:rPr>
            <w:rStyle w:val="Hyperlink"/>
            <w:rFonts w:cs="Arial"/>
            <w:b/>
            <w:bCs/>
          </w:rPr>
          <w:t>www.supplyingthesouthwest.</w:t>
        </w:r>
        <w:r w:rsidR="571D8197" w:rsidRPr="76B8AC3B">
          <w:rPr>
            <w:rStyle w:val="Hyperlink"/>
            <w:rFonts w:cs="Arial"/>
            <w:b/>
            <w:bCs/>
          </w:rPr>
          <w:t>org</w:t>
        </w:r>
      </w:hyperlink>
      <w:r w:rsidR="571D8197" w:rsidRPr="76B8AC3B">
        <w:rPr>
          <w:rStyle w:val="Hyperlink"/>
          <w:rFonts w:cs="Arial"/>
          <w:b/>
          <w:bCs/>
        </w:rPr>
        <w:t>.uk</w:t>
      </w:r>
      <w:r w:rsidRPr="76B8AC3B">
        <w:rPr>
          <w:rFonts w:cs="Arial"/>
          <w:b/>
          <w:bCs/>
        </w:rPr>
        <w:t xml:space="preserve"> and expressing an interest. This will enable suppliers to view the latest documents and see any comments and discussions on those documents.</w:t>
      </w:r>
    </w:p>
    <w:p w14:paraId="2467328F" w14:textId="77777777" w:rsidR="00055304" w:rsidRPr="00A31871" w:rsidRDefault="00055304" w:rsidP="008F33BA">
      <w:pPr>
        <w:ind w:left="720"/>
        <w:rPr>
          <w:rFonts w:cs="Arial"/>
        </w:rPr>
      </w:pPr>
    </w:p>
    <w:p w14:paraId="260B503A" w14:textId="77777777" w:rsidR="00151237" w:rsidRPr="00A31871" w:rsidRDefault="00055304" w:rsidP="0015196D">
      <w:pPr>
        <w:spacing w:line="276" w:lineRule="auto"/>
        <w:rPr>
          <w:rFonts w:cs="Arial"/>
        </w:rPr>
      </w:pPr>
      <w:r w:rsidRPr="00A31871">
        <w:rPr>
          <w:rFonts w:cs="Arial"/>
        </w:rPr>
        <w:t>I</w:t>
      </w:r>
      <w:r w:rsidR="005F1680" w:rsidRPr="00A31871">
        <w:rPr>
          <w:rFonts w:cs="Arial"/>
        </w:rPr>
        <w:t xml:space="preserve">f you are still unable to resolve your issue in using the system </w:t>
      </w:r>
      <w:r w:rsidR="00151237" w:rsidRPr="00A31871">
        <w:rPr>
          <w:rFonts w:cs="Arial"/>
        </w:rPr>
        <w:t xml:space="preserve">you should send an e-mail to </w:t>
      </w:r>
      <w:hyperlink r:id="rId15" w:history="1">
        <w:r w:rsidR="00151237" w:rsidRPr="00A31871">
          <w:rPr>
            <w:rStyle w:val="Hyperlink"/>
            <w:rFonts w:cs="Arial"/>
          </w:rPr>
          <w:t>ProContractsuppliers@Proactis.com</w:t>
        </w:r>
      </w:hyperlink>
      <w:r w:rsidR="00151237" w:rsidRPr="00A31871">
        <w:rPr>
          <w:rFonts w:cs="Arial"/>
        </w:rPr>
        <w:t xml:space="preserve"> explaining the nature of your query.</w:t>
      </w:r>
    </w:p>
    <w:p w14:paraId="1B117500" w14:textId="3D68414B" w:rsidR="00151237" w:rsidRDefault="00151237" w:rsidP="009C0E8A">
      <w:pPr>
        <w:spacing w:line="276" w:lineRule="auto"/>
        <w:ind w:left="720"/>
        <w:rPr>
          <w:rFonts w:cs="Arial"/>
        </w:rPr>
      </w:pPr>
    </w:p>
    <w:p w14:paraId="07C22FC2" w14:textId="77777777" w:rsidR="005F1680" w:rsidRPr="00A31871" w:rsidRDefault="008F28B5" w:rsidP="009C0E8A">
      <w:pPr>
        <w:spacing w:line="276" w:lineRule="auto"/>
        <w:rPr>
          <w:rFonts w:cs="Arial"/>
        </w:rPr>
      </w:pPr>
      <w:r w:rsidRPr="00A31871">
        <w:rPr>
          <w:rFonts w:cs="Arial"/>
        </w:rPr>
        <w:lastRenderedPageBreak/>
        <w:t>2.2</w:t>
      </w:r>
      <w:r w:rsidRPr="00A31871">
        <w:rPr>
          <w:rFonts w:cs="Arial"/>
        </w:rPr>
        <w:tab/>
      </w:r>
      <w:r w:rsidR="005F1680" w:rsidRPr="00A31871">
        <w:rPr>
          <w:rFonts w:cs="Arial"/>
          <w:b/>
        </w:rPr>
        <w:t>Register Intent or opt out</w:t>
      </w:r>
    </w:p>
    <w:p w14:paraId="33BFC38D" w14:textId="77777777" w:rsidR="005F1680" w:rsidRPr="00A31871" w:rsidRDefault="005F1680" w:rsidP="0015196D">
      <w:pPr>
        <w:spacing w:line="276" w:lineRule="auto"/>
        <w:rPr>
          <w:rFonts w:cs="Arial"/>
        </w:rPr>
      </w:pPr>
      <w:r w:rsidRPr="00A31871">
        <w:rPr>
          <w:rFonts w:cs="Arial"/>
        </w:rPr>
        <w:t xml:space="preserve">Once the </w:t>
      </w:r>
      <w:r w:rsidR="000E3B9C" w:rsidRPr="00A31871">
        <w:rPr>
          <w:rFonts w:cs="Arial"/>
        </w:rPr>
        <w:t>Quote</w:t>
      </w:r>
      <w:r w:rsidRPr="00A31871">
        <w:rPr>
          <w:rFonts w:cs="Arial"/>
        </w:rPr>
        <w:t xml:space="preserve"> Information has been viewed </w:t>
      </w:r>
      <w:r w:rsidR="00F21F34" w:rsidRPr="00A31871">
        <w:rPr>
          <w:rFonts w:cs="Arial"/>
        </w:rPr>
        <w:t>supplier</w:t>
      </w:r>
      <w:r w:rsidR="000E3B9C" w:rsidRPr="00A31871">
        <w:rPr>
          <w:rFonts w:cs="Arial"/>
        </w:rPr>
        <w:t>s</w:t>
      </w:r>
      <w:r w:rsidRPr="00A31871">
        <w:rPr>
          <w:rFonts w:cs="Arial"/>
        </w:rPr>
        <w:t xml:space="preserve"> will be able to click on “Register Intent” which will inform the </w:t>
      </w:r>
      <w:r w:rsidR="00737543" w:rsidRPr="00A31871">
        <w:rPr>
          <w:rFonts w:cs="Arial"/>
        </w:rPr>
        <w:t>Authority</w:t>
      </w:r>
      <w:r w:rsidRPr="00A31871">
        <w:rPr>
          <w:rFonts w:cs="Arial"/>
        </w:rPr>
        <w:t xml:space="preserve"> of your intention to respond to this opportunity.</w:t>
      </w:r>
    </w:p>
    <w:p w14:paraId="5EBDD535" w14:textId="77777777" w:rsidR="005F1680" w:rsidRPr="00A31871" w:rsidRDefault="005F1680" w:rsidP="009C0E8A">
      <w:pPr>
        <w:spacing w:line="276" w:lineRule="auto"/>
        <w:rPr>
          <w:rFonts w:cs="Arial"/>
        </w:rPr>
      </w:pPr>
    </w:p>
    <w:p w14:paraId="33A93C0E" w14:textId="2935E3F9" w:rsidR="005F1680" w:rsidRPr="00A31871" w:rsidRDefault="005F1680" w:rsidP="0015196D">
      <w:pPr>
        <w:spacing w:line="276" w:lineRule="auto"/>
        <w:rPr>
          <w:rFonts w:cs="Arial"/>
        </w:rPr>
      </w:pPr>
      <w:r w:rsidRPr="00A31871">
        <w:rPr>
          <w:rFonts w:cs="Arial"/>
        </w:rPr>
        <w:t xml:space="preserve">If a </w:t>
      </w:r>
      <w:r w:rsidR="00F21F34" w:rsidRPr="00A31871">
        <w:rPr>
          <w:rFonts w:cs="Arial"/>
        </w:rPr>
        <w:t>supplier</w:t>
      </w:r>
      <w:r w:rsidRPr="00A31871">
        <w:rPr>
          <w:rFonts w:cs="Arial"/>
        </w:rPr>
        <w:t xml:space="preserve"> does not wish </w:t>
      </w:r>
      <w:r w:rsidR="00B360CF" w:rsidRPr="00A31871">
        <w:rPr>
          <w:rFonts w:cs="Arial"/>
        </w:rPr>
        <w:t>to</w:t>
      </w:r>
      <w:r w:rsidR="00AF254F" w:rsidRPr="00A31871">
        <w:rPr>
          <w:rFonts w:cs="Arial"/>
        </w:rPr>
        <w:t xml:space="preserve"> </w:t>
      </w:r>
      <w:r w:rsidR="00B360CF" w:rsidRPr="00A31871">
        <w:rPr>
          <w:rFonts w:cs="Arial"/>
        </w:rPr>
        <w:t>or</w:t>
      </w:r>
      <w:r w:rsidRPr="00A31871">
        <w:rPr>
          <w:rFonts w:cs="Arial"/>
        </w:rPr>
        <w:t xml:space="preserve"> is unable to submit a </w:t>
      </w:r>
      <w:r w:rsidR="000E3B9C" w:rsidRPr="00A31871">
        <w:rPr>
          <w:rFonts w:cs="Arial"/>
        </w:rPr>
        <w:t>Quote</w:t>
      </w:r>
      <w:r w:rsidRPr="00A31871">
        <w:rPr>
          <w:rFonts w:cs="Arial"/>
        </w:rPr>
        <w:t xml:space="preserve"> and not interested in proceeding, then they are required to click on “</w:t>
      </w:r>
      <w:proofErr w:type="spellStart"/>
      <w:r w:rsidRPr="00A31871">
        <w:rPr>
          <w:rFonts w:cs="Arial"/>
        </w:rPr>
        <w:t>Opt</w:t>
      </w:r>
      <w:proofErr w:type="spellEnd"/>
      <w:r w:rsidRPr="00A31871">
        <w:rPr>
          <w:rFonts w:cs="Arial"/>
        </w:rPr>
        <w:t xml:space="preserve"> Out” to decline the opportunity.</w:t>
      </w:r>
    </w:p>
    <w:p w14:paraId="7E71AAD7" w14:textId="77777777" w:rsidR="005F1680" w:rsidRPr="00A31871" w:rsidRDefault="005F1680" w:rsidP="009C0E8A">
      <w:pPr>
        <w:spacing w:line="276" w:lineRule="auto"/>
        <w:rPr>
          <w:rFonts w:cs="Arial"/>
        </w:rPr>
      </w:pPr>
    </w:p>
    <w:p w14:paraId="69B3FE6D" w14:textId="3FB24A30" w:rsidR="00325A62" w:rsidRDefault="008F28B5" w:rsidP="009C0E8A">
      <w:pPr>
        <w:spacing w:line="276" w:lineRule="auto"/>
        <w:rPr>
          <w:rFonts w:cs="Arial"/>
          <w:b/>
        </w:rPr>
      </w:pPr>
      <w:r w:rsidRPr="00A31871">
        <w:rPr>
          <w:rFonts w:cs="Arial"/>
        </w:rPr>
        <w:t>2.3</w:t>
      </w:r>
      <w:r w:rsidRPr="00A31871">
        <w:rPr>
          <w:rFonts w:cs="Arial"/>
        </w:rPr>
        <w:tab/>
      </w:r>
      <w:r w:rsidR="00325A62" w:rsidRPr="00A31871">
        <w:rPr>
          <w:rFonts w:cs="Arial"/>
          <w:b/>
        </w:rPr>
        <w:t xml:space="preserve">Preparation of </w:t>
      </w:r>
      <w:r w:rsidR="000E3B9C" w:rsidRPr="00A31871">
        <w:rPr>
          <w:rFonts w:cs="Arial"/>
          <w:b/>
        </w:rPr>
        <w:t>Quote</w:t>
      </w:r>
    </w:p>
    <w:p w14:paraId="35D4DB25" w14:textId="77777777" w:rsidR="00717C4C" w:rsidRPr="00A31871" w:rsidRDefault="00717C4C" w:rsidP="009C0E8A">
      <w:pPr>
        <w:spacing w:line="276" w:lineRule="auto"/>
        <w:rPr>
          <w:rFonts w:cs="Arial"/>
          <w:b/>
        </w:rPr>
      </w:pPr>
    </w:p>
    <w:p w14:paraId="3107E7A1" w14:textId="77777777" w:rsidR="00325A62" w:rsidRPr="00A31871" w:rsidRDefault="00F21F34" w:rsidP="0015196D">
      <w:pPr>
        <w:spacing w:line="276" w:lineRule="auto"/>
        <w:rPr>
          <w:rFonts w:cs="Arial"/>
        </w:rPr>
      </w:pPr>
      <w:r w:rsidRPr="00A31871">
        <w:rPr>
          <w:rFonts w:cs="Arial"/>
        </w:rPr>
        <w:t>Suppliers</w:t>
      </w:r>
      <w:r w:rsidR="00325A62" w:rsidRPr="00A31871">
        <w:rPr>
          <w:rFonts w:cs="Arial"/>
        </w:rPr>
        <w:t xml:space="preserve"> must obtain for themselves all information necessary for the preparation of their </w:t>
      </w:r>
      <w:r w:rsidR="000E3B9C" w:rsidRPr="00A31871">
        <w:rPr>
          <w:rFonts w:cs="Arial"/>
        </w:rPr>
        <w:t>Quote</w:t>
      </w:r>
      <w:r w:rsidR="00325A62" w:rsidRPr="00A31871">
        <w:rPr>
          <w:rFonts w:cs="Arial"/>
        </w:rPr>
        <w:t xml:space="preserve"> response and all costs, expenses and liabilities incurred by the </w:t>
      </w:r>
      <w:r w:rsidRPr="00A31871">
        <w:rPr>
          <w:rFonts w:cs="Arial"/>
        </w:rPr>
        <w:t>supplier</w:t>
      </w:r>
      <w:r w:rsidR="00325A62" w:rsidRPr="00A31871">
        <w:rPr>
          <w:rFonts w:cs="Arial"/>
        </w:rPr>
        <w:t xml:space="preserve"> in connection with the preparation and submission of the </w:t>
      </w:r>
      <w:r w:rsidR="000E3B9C" w:rsidRPr="00A31871">
        <w:rPr>
          <w:rFonts w:cs="Arial"/>
        </w:rPr>
        <w:t>Quote</w:t>
      </w:r>
      <w:r w:rsidR="00325A62" w:rsidRPr="00A31871">
        <w:rPr>
          <w:rFonts w:cs="Arial"/>
        </w:rPr>
        <w:t xml:space="preserve"> shall be borne by the </w:t>
      </w:r>
      <w:r w:rsidRPr="00A31871">
        <w:rPr>
          <w:rFonts w:cs="Arial"/>
        </w:rPr>
        <w:t>supplier</w:t>
      </w:r>
      <w:r w:rsidR="00325A62" w:rsidRPr="00A31871">
        <w:rPr>
          <w:rFonts w:cs="Arial"/>
        </w:rPr>
        <w:t xml:space="preserve">, </w:t>
      </w:r>
      <w:proofErr w:type="gramStart"/>
      <w:r w:rsidR="00325A62" w:rsidRPr="00A31871">
        <w:rPr>
          <w:rFonts w:cs="Arial"/>
        </w:rPr>
        <w:t>whether or not</w:t>
      </w:r>
      <w:proofErr w:type="gramEnd"/>
      <w:r w:rsidR="00325A62" w:rsidRPr="00A31871">
        <w:rPr>
          <w:rFonts w:cs="Arial"/>
        </w:rPr>
        <w:t xml:space="preserve"> their </w:t>
      </w:r>
      <w:r w:rsidR="0070658F" w:rsidRPr="00A31871">
        <w:rPr>
          <w:rFonts w:cs="Arial"/>
        </w:rPr>
        <w:t>offer</w:t>
      </w:r>
      <w:r w:rsidR="00325A62" w:rsidRPr="00A31871">
        <w:rPr>
          <w:rFonts w:cs="Arial"/>
        </w:rPr>
        <w:t xml:space="preserve"> is successful.</w:t>
      </w:r>
    </w:p>
    <w:p w14:paraId="174DE614" w14:textId="77777777" w:rsidR="00325A62" w:rsidRPr="00A31871" w:rsidRDefault="00325A62" w:rsidP="009C0E8A">
      <w:pPr>
        <w:spacing w:line="276" w:lineRule="auto"/>
        <w:rPr>
          <w:rFonts w:cs="Arial"/>
        </w:rPr>
      </w:pPr>
    </w:p>
    <w:p w14:paraId="228057E5" w14:textId="4016174C" w:rsidR="00325A62" w:rsidRPr="00A31871" w:rsidRDefault="7F66E26B" w:rsidP="0015196D">
      <w:pPr>
        <w:spacing w:line="276" w:lineRule="auto"/>
        <w:rPr>
          <w:rFonts w:cs="Arial"/>
        </w:rPr>
      </w:pPr>
      <w:r w:rsidRPr="76B8AC3B">
        <w:rPr>
          <w:rFonts w:cs="Arial"/>
        </w:rPr>
        <w:t xml:space="preserve">Information supplied to the </w:t>
      </w:r>
      <w:r w:rsidR="352A30FC" w:rsidRPr="76B8AC3B">
        <w:rPr>
          <w:rFonts w:cs="Arial"/>
        </w:rPr>
        <w:t>supplier</w:t>
      </w:r>
      <w:r w:rsidRPr="76B8AC3B">
        <w:rPr>
          <w:rFonts w:cs="Arial"/>
        </w:rPr>
        <w:t xml:space="preserve"> by </w:t>
      </w:r>
      <w:r w:rsidR="0405507F" w:rsidRPr="76B8AC3B">
        <w:rPr>
          <w:rFonts w:cs="Arial"/>
        </w:rPr>
        <w:t>Authority</w:t>
      </w:r>
      <w:r w:rsidRPr="76B8AC3B">
        <w:rPr>
          <w:rFonts w:cs="Arial"/>
        </w:rPr>
        <w:t xml:space="preserve"> staff or contained in </w:t>
      </w:r>
      <w:r w:rsidR="0405507F" w:rsidRPr="76B8AC3B">
        <w:rPr>
          <w:rFonts w:cs="Arial"/>
        </w:rPr>
        <w:t>Authority</w:t>
      </w:r>
      <w:r w:rsidRPr="76B8AC3B">
        <w:rPr>
          <w:rFonts w:cs="Arial"/>
        </w:rPr>
        <w:t xml:space="preserve"> publications is supplied only for general guidance in the preparation of the </w:t>
      </w:r>
      <w:r w:rsidR="3FD28566" w:rsidRPr="76B8AC3B">
        <w:rPr>
          <w:rFonts w:cs="Arial"/>
        </w:rPr>
        <w:t>Quote</w:t>
      </w:r>
      <w:r w:rsidRPr="76B8AC3B">
        <w:rPr>
          <w:rFonts w:cs="Arial"/>
        </w:rPr>
        <w:t xml:space="preserve">. It shall remain the property of the </w:t>
      </w:r>
      <w:r w:rsidR="0405507F" w:rsidRPr="76B8AC3B">
        <w:rPr>
          <w:rFonts w:cs="Arial"/>
        </w:rPr>
        <w:t>Authority</w:t>
      </w:r>
      <w:r w:rsidRPr="76B8AC3B">
        <w:rPr>
          <w:rFonts w:cs="Arial"/>
        </w:rPr>
        <w:t xml:space="preserve"> and shall be used only for the purpose of this procurement exercise.</w:t>
      </w:r>
    </w:p>
    <w:p w14:paraId="30B8C2BC" w14:textId="77777777" w:rsidR="00325A62" w:rsidRPr="00A31871" w:rsidRDefault="00325A62" w:rsidP="009C0E8A">
      <w:pPr>
        <w:spacing w:line="276" w:lineRule="auto"/>
        <w:rPr>
          <w:rFonts w:cs="Arial"/>
        </w:rPr>
      </w:pPr>
    </w:p>
    <w:p w14:paraId="3B137845" w14:textId="77777777" w:rsidR="00325A62" w:rsidRPr="00A31871" w:rsidRDefault="00F21F34" w:rsidP="0015196D">
      <w:pPr>
        <w:spacing w:line="276" w:lineRule="auto"/>
        <w:rPr>
          <w:rFonts w:cs="Arial"/>
        </w:rPr>
      </w:pPr>
      <w:r w:rsidRPr="00A31871">
        <w:rPr>
          <w:rFonts w:cs="Arial"/>
        </w:rPr>
        <w:t>Suppliers</w:t>
      </w:r>
      <w:r w:rsidR="00325A62" w:rsidRPr="00A31871">
        <w:rPr>
          <w:rFonts w:cs="Arial"/>
        </w:rPr>
        <w:t xml:space="preserve"> must satisfy themselves as to the accuracy of any such information and no responsibility is accepted by the </w:t>
      </w:r>
      <w:r w:rsidR="00737543" w:rsidRPr="00A31871">
        <w:rPr>
          <w:rFonts w:cs="Arial"/>
        </w:rPr>
        <w:t>Authority</w:t>
      </w:r>
      <w:r w:rsidR="00325A62" w:rsidRPr="00A31871">
        <w:rPr>
          <w:rFonts w:cs="Arial"/>
        </w:rPr>
        <w:t xml:space="preserve"> for any loss or damage of whatever kind and howsoever caused arising from the use by </w:t>
      </w:r>
      <w:r w:rsidRPr="00A31871">
        <w:rPr>
          <w:rFonts w:cs="Arial"/>
        </w:rPr>
        <w:t>suppliers</w:t>
      </w:r>
      <w:r w:rsidR="00325A62" w:rsidRPr="00A31871">
        <w:rPr>
          <w:rFonts w:cs="Arial"/>
        </w:rPr>
        <w:t xml:space="preserve"> of such information.</w:t>
      </w:r>
    </w:p>
    <w:p w14:paraId="2BF990D6" w14:textId="41E7EDC3" w:rsidR="00325A62" w:rsidRDefault="00325A62" w:rsidP="009C0E8A">
      <w:pPr>
        <w:spacing w:line="276" w:lineRule="auto"/>
        <w:rPr>
          <w:rFonts w:cs="Arial"/>
        </w:rPr>
      </w:pPr>
    </w:p>
    <w:p w14:paraId="20362EFF" w14:textId="773D5508" w:rsidR="00325A62" w:rsidRDefault="008F28B5" w:rsidP="009C0E8A">
      <w:pPr>
        <w:spacing w:line="276" w:lineRule="auto"/>
        <w:rPr>
          <w:rFonts w:cs="Arial"/>
          <w:b/>
        </w:rPr>
      </w:pPr>
      <w:r w:rsidRPr="00A31871">
        <w:rPr>
          <w:rFonts w:cs="Arial"/>
        </w:rPr>
        <w:t>2.4</w:t>
      </w:r>
      <w:r w:rsidRPr="00A31871">
        <w:rPr>
          <w:rFonts w:cs="Arial"/>
        </w:rPr>
        <w:tab/>
      </w:r>
      <w:r w:rsidR="00325A62" w:rsidRPr="00A31871">
        <w:rPr>
          <w:rFonts w:cs="Arial"/>
          <w:b/>
        </w:rPr>
        <w:t>Pric</w:t>
      </w:r>
      <w:r w:rsidR="00C276E4">
        <w:rPr>
          <w:rFonts w:cs="Arial"/>
          <w:b/>
        </w:rPr>
        <w:t>ing Schedule</w:t>
      </w:r>
    </w:p>
    <w:p w14:paraId="0C8A0FBC" w14:textId="278A5E50" w:rsidR="00B77038" w:rsidRDefault="00B77038" w:rsidP="009C0E8A">
      <w:pPr>
        <w:spacing w:line="276" w:lineRule="auto"/>
        <w:rPr>
          <w:rFonts w:cs="Arial"/>
          <w:b/>
        </w:rPr>
      </w:pPr>
    </w:p>
    <w:p w14:paraId="0295B5E6" w14:textId="7AFA92B0" w:rsidR="00525183" w:rsidRPr="00525183" w:rsidRDefault="00525183" w:rsidP="00525183">
      <w:pPr>
        <w:rPr>
          <w:rFonts w:cs="Arial"/>
        </w:rPr>
      </w:pPr>
      <w:r w:rsidRPr="00525183">
        <w:rPr>
          <w:rFonts w:cs="Arial"/>
        </w:rPr>
        <w:t>The Authority requires suppliers to complete and upload Price Schedule(s) where requested to do so within the e-procurement system.</w:t>
      </w:r>
    </w:p>
    <w:p w14:paraId="29885DB9" w14:textId="77777777" w:rsidR="00717C4C" w:rsidRPr="00A31871" w:rsidRDefault="00717C4C" w:rsidP="009C0E8A">
      <w:pPr>
        <w:spacing w:line="276" w:lineRule="auto"/>
        <w:rPr>
          <w:rFonts w:cs="Arial"/>
          <w:b/>
        </w:rPr>
      </w:pPr>
    </w:p>
    <w:p w14:paraId="1A26905B" w14:textId="77777777" w:rsidR="00325A62" w:rsidRPr="00A31871" w:rsidRDefault="00325A62" w:rsidP="0015196D">
      <w:pPr>
        <w:spacing w:line="276" w:lineRule="auto"/>
        <w:rPr>
          <w:rFonts w:cs="Arial"/>
        </w:rPr>
      </w:pPr>
      <w:r w:rsidRPr="00A31871">
        <w:rPr>
          <w:rFonts w:cs="Arial"/>
        </w:rPr>
        <w:t>All prices shall be in Pounds Sterling.</w:t>
      </w:r>
    </w:p>
    <w:p w14:paraId="547CA1AA" w14:textId="77777777" w:rsidR="00EA27FA" w:rsidRPr="00A31871" w:rsidRDefault="00EA27FA" w:rsidP="009C0E8A">
      <w:pPr>
        <w:spacing w:line="276" w:lineRule="auto"/>
        <w:ind w:firstLine="720"/>
        <w:rPr>
          <w:rFonts w:cs="Arial"/>
        </w:rPr>
      </w:pPr>
    </w:p>
    <w:p w14:paraId="1FFC908D" w14:textId="6F804BDC" w:rsidR="00325A62" w:rsidRDefault="008F28B5" w:rsidP="009C0E8A">
      <w:pPr>
        <w:spacing w:line="276" w:lineRule="auto"/>
        <w:rPr>
          <w:rFonts w:cs="Arial"/>
          <w:b/>
        </w:rPr>
      </w:pPr>
      <w:r w:rsidRPr="00A31871">
        <w:rPr>
          <w:rFonts w:cs="Arial"/>
        </w:rPr>
        <w:t>2.5</w:t>
      </w:r>
      <w:r w:rsidRPr="00A31871">
        <w:rPr>
          <w:rFonts w:cs="Arial"/>
        </w:rPr>
        <w:tab/>
      </w:r>
      <w:r w:rsidR="00325A62" w:rsidRPr="00A31871">
        <w:rPr>
          <w:rFonts w:cs="Arial"/>
          <w:b/>
        </w:rPr>
        <w:t>Other Documents or Supporting Evidence</w:t>
      </w:r>
    </w:p>
    <w:p w14:paraId="27EB25F8" w14:textId="77777777" w:rsidR="00717C4C" w:rsidRPr="00A31871" w:rsidRDefault="00717C4C" w:rsidP="009C0E8A">
      <w:pPr>
        <w:spacing w:line="276" w:lineRule="auto"/>
        <w:rPr>
          <w:rFonts w:cs="Arial"/>
        </w:rPr>
      </w:pPr>
    </w:p>
    <w:p w14:paraId="37422719" w14:textId="77777777" w:rsidR="00325A62" w:rsidRPr="00A31871" w:rsidRDefault="00B82A9F" w:rsidP="0015196D">
      <w:pPr>
        <w:spacing w:line="276" w:lineRule="auto"/>
        <w:rPr>
          <w:rFonts w:cs="Arial"/>
        </w:rPr>
      </w:pPr>
      <w:r w:rsidRPr="00A31871">
        <w:rPr>
          <w:rFonts w:cs="Arial"/>
        </w:rPr>
        <w:t>If</w:t>
      </w:r>
      <w:r w:rsidR="00325A62" w:rsidRPr="00A31871">
        <w:rPr>
          <w:rFonts w:cs="Arial"/>
        </w:rPr>
        <w:t xml:space="preserve"> instructed to do so within the e-</w:t>
      </w:r>
      <w:r w:rsidR="000E3B9C" w:rsidRPr="00A31871">
        <w:rPr>
          <w:rFonts w:cs="Arial"/>
        </w:rPr>
        <w:t>procurement</w:t>
      </w:r>
      <w:r w:rsidR="00325A62" w:rsidRPr="00A31871">
        <w:rPr>
          <w:rFonts w:cs="Arial"/>
        </w:rPr>
        <w:t xml:space="preserve"> system, the </w:t>
      </w:r>
      <w:r w:rsidR="00F21F34" w:rsidRPr="00A31871">
        <w:rPr>
          <w:rFonts w:cs="Arial"/>
        </w:rPr>
        <w:t>supplier</w:t>
      </w:r>
      <w:r w:rsidR="00325A62" w:rsidRPr="00A31871">
        <w:rPr>
          <w:rFonts w:cs="Arial"/>
        </w:rPr>
        <w:t xml:space="preserve"> must complete and upload other documentation that may be provided with this </w:t>
      </w:r>
      <w:r w:rsidR="000E3B9C" w:rsidRPr="00A31871">
        <w:rPr>
          <w:rFonts w:cs="Arial"/>
        </w:rPr>
        <w:t>Invitation to Quote</w:t>
      </w:r>
      <w:r w:rsidR="00325A62" w:rsidRPr="00A31871">
        <w:rPr>
          <w:rFonts w:cs="Arial"/>
        </w:rPr>
        <w:t>, or upload evidence to support their submission.</w:t>
      </w:r>
    </w:p>
    <w:p w14:paraId="7FE2B48F" w14:textId="77777777" w:rsidR="005C1CFB" w:rsidRPr="00A31871" w:rsidRDefault="005C1CFB" w:rsidP="0015196D">
      <w:pPr>
        <w:rPr>
          <w:rFonts w:cs="Arial"/>
        </w:rPr>
      </w:pPr>
    </w:p>
    <w:p w14:paraId="3735C0EB" w14:textId="7C92C876" w:rsidR="005C1CFB" w:rsidRPr="00A31871" w:rsidRDefault="35840156" w:rsidP="0015196D">
      <w:pPr>
        <w:spacing w:line="276" w:lineRule="auto"/>
        <w:rPr>
          <w:rFonts w:cs="Arial"/>
        </w:rPr>
      </w:pPr>
      <w:r w:rsidRPr="76B8AC3B">
        <w:rPr>
          <w:rFonts w:cs="Arial"/>
        </w:rPr>
        <w:t>Documentation:  Do not include any macro enabled spreadsheets or embedded documents. Acceptable file formats are txt</w:t>
      </w:r>
      <w:r w:rsidRPr="76B8AC3B">
        <w:rPr>
          <w:rFonts w:cs="Arial"/>
          <w:i/>
          <w:iCs/>
        </w:rPr>
        <w:t xml:space="preserve">, rtf, </w:t>
      </w:r>
      <w:proofErr w:type="spellStart"/>
      <w:r w:rsidRPr="76B8AC3B">
        <w:rPr>
          <w:rFonts w:cs="Arial"/>
          <w:i/>
          <w:iCs/>
        </w:rPr>
        <w:t>mpp</w:t>
      </w:r>
      <w:proofErr w:type="spellEnd"/>
      <w:r w:rsidRPr="76B8AC3B">
        <w:rPr>
          <w:rFonts w:cs="Arial"/>
          <w:i/>
          <w:iCs/>
        </w:rPr>
        <w:t xml:space="preserve">, </w:t>
      </w:r>
      <w:proofErr w:type="spellStart"/>
      <w:r w:rsidRPr="76B8AC3B">
        <w:rPr>
          <w:rFonts w:cs="Arial"/>
          <w:i/>
          <w:iCs/>
        </w:rPr>
        <w:t>vsd</w:t>
      </w:r>
      <w:proofErr w:type="spellEnd"/>
      <w:r w:rsidRPr="76B8AC3B">
        <w:rPr>
          <w:rFonts w:cs="Arial"/>
          <w:i/>
          <w:iCs/>
        </w:rPr>
        <w:t xml:space="preserve">, </w:t>
      </w:r>
      <w:proofErr w:type="spellStart"/>
      <w:r w:rsidRPr="76B8AC3B">
        <w:rPr>
          <w:rFonts w:cs="Arial"/>
          <w:i/>
          <w:iCs/>
        </w:rPr>
        <w:t>dwg</w:t>
      </w:r>
      <w:proofErr w:type="spellEnd"/>
      <w:r w:rsidRPr="76B8AC3B">
        <w:rPr>
          <w:rFonts w:cs="Arial"/>
          <w:i/>
          <w:iCs/>
        </w:rPr>
        <w:t xml:space="preserve">, </w:t>
      </w:r>
      <w:proofErr w:type="spellStart"/>
      <w:r w:rsidRPr="76B8AC3B">
        <w:rPr>
          <w:rFonts w:cs="Arial"/>
          <w:i/>
          <w:iCs/>
        </w:rPr>
        <w:t>rar</w:t>
      </w:r>
      <w:proofErr w:type="spellEnd"/>
      <w:r w:rsidRPr="76B8AC3B">
        <w:rPr>
          <w:rFonts w:cs="Arial"/>
          <w:i/>
          <w:iCs/>
        </w:rPr>
        <w:t xml:space="preserve">, </w:t>
      </w:r>
      <w:proofErr w:type="spellStart"/>
      <w:r w:rsidRPr="76B8AC3B">
        <w:rPr>
          <w:rFonts w:cs="Arial"/>
          <w:i/>
          <w:iCs/>
        </w:rPr>
        <w:t>msg</w:t>
      </w:r>
      <w:proofErr w:type="spellEnd"/>
      <w:r w:rsidRPr="76B8AC3B">
        <w:rPr>
          <w:rFonts w:cs="Arial"/>
          <w:i/>
          <w:iCs/>
        </w:rPr>
        <w:t xml:space="preserve">, </w:t>
      </w:r>
      <w:proofErr w:type="spellStart"/>
      <w:r w:rsidRPr="76B8AC3B">
        <w:rPr>
          <w:rFonts w:cs="Arial"/>
          <w:i/>
          <w:iCs/>
        </w:rPr>
        <w:t>ics</w:t>
      </w:r>
      <w:proofErr w:type="spellEnd"/>
      <w:r w:rsidRPr="76B8AC3B">
        <w:rPr>
          <w:rFonts w:cs="Arial"/>
          <w:i/>
          <w:iCs/>
        </w:rPr>
        <w:t xml:space="preserve">, html, gif, jpg, </w:t>
      </w:r>
      <w:proofErr w:type="spellStart"/>
      <w:r w:rsidRPr="76B8AC3B">
        <w:rPr>
          <w:rFonts w:cs="Arial"/>
          <w:i/>
          <w:iCs/>
        </w:rPr>
        <w:t>png</w:t>
      </w:r>
      <w:proofErr w:type="spellEnd"/>
      <w:r w:rsidRPr="76B8AC3B">
        <w:rPr>
          <w:rFonts w:cs="Arial"/>
          <w:i/>
          <w:iCs/>
        </w:rPr>
        <w:t xml:space="preserve">, jpeg, tiff, </w:t>
      </w:r>
      <w:proofErr w:type="spellStart"/>
      <w:r w:rsidRPr="76B8AC3B">
        <w:rPr>
          <w:rFonts w:cs="Arial"/>
          <w:i/>
          <w:iCs/>
        </w:rPr>
        <w:t>tif</w:t>
      </w:r>
      <w:proofErr w:type="spellEnd"/>
      <w:r w:rsidRPr="76B8AC3B">
        <w:rPr>
          <w:rFonts w:cs="Arial"/>
          <w:i/>
          <w:iCs/>
        </w:rPr>
        <w:t xml:space="preserve">, zip, pdf, doc, </w:t>
      </w:r>
      <w:proofErr w:type="spellStart"/>
      <w:r w:rsidRPr="76B8AC3B">
        <w:rPr>
          <w:rFonts w:cs="Arial"/>
          <w:i/>
          <w:iCs/>
        </w:rPr>
        <w:t>xls</w:t>
      </w:r>
      <w:proofErr w:type="spellEnd"/>
      <w:r w:rsidRPr="76B8AC3B">
        <w:rPr>
          <w:rFonts w:cs="Arial"/>
          <w:i/>
          <w:iCs/>
        </w:rPr>
        <w:t xml:space="preserve">, ppt, docx, xlsx, pptx, mp3, mov, m4a, </w:t>
      </w:r>
      <w:proofErr w:type="spellStart"/>
      <w:r w:rsidRPr="76B8AC3B">
        <w:rPr>
          <w:rFonts w:cs="Arial"/>
          <w:i/>
          <w:iCs/>
        </w:rPr>
        <w:t>swf</w:t>
      </w:r>
      <w:proofErr w:type="spellEnd"/>
      <w:r w:rsidRPr="76B8AC3B">
        <w:rPr>
          <w:rFonts w:cs="Arial"/>
          <w:i/>
          <w:iCs/>
        </w:rPr>
        <w:t xml:space="preserve">, </w:t>
      </w:r>
      <w:proofErr w:type="spellStart"/>
      <w:r w:rsidRPr="76B8AC3B">
        <w:rPr>
          <w:rFonts w:cs="Arial"/>
          <w:i/>
          <w:iCs/>
        </w:rPr>
        <w:lastRenderedPageBreak/>
        <w:t>wmv</w:t>
      </w:r>
      <w:proofErr w:type="spellEnd"/>
      <w:r w:rsidRPr="76B8AC3B">
        <w:rPr>
          <w:rFonts w:cs="Arial"/>
          <w:i/>
          <w:iCs/>
        </w:rPr>
        <w:t xml:space="preserve">, mpg, mpeg, </w:t>
      </w:r>
      <w:proofErr w:type="spellStart"/>
      <w:r w:rsidRPr="76B8AC3B">
        <w:rPr>
          <w:rFonts w:cs="Arial"/>
          <w:i/>
          <w:iCs/>
        </w:rPr>
        <w:t>avi</w:t>
      </w:r>
      <w:proofErr w:type="spellEnd"/>
      <w:r w:rsidRPr="76B8AC3B">
        <w:rPr>
          <w:rFonts w:cs="Arial"/>
          <w:i/>
          <w:iCs/>
        </w:rPr>
        <w:t xml:space="preserve">, wav, </w:t>
      </w:r>
      <w:proofErr w:type="spellStart"/>
      <w:r w:rsidRPr="76B8AC3B">
        <w:rPr>
          <w:rFonts w:cs="Arial"/>
          <w:i/>
          <w:iCs/>
        </w:rPr>
        <w:t>odt</w:t>
      </w:r>
      <w:proofErr w:type="spellEnd"/>
      <w:r w:rsidRPr="76B8AC3B">
        <w:rPr>
          <w:rFonts w:cs="Arial"/>
          <w:i/>
          <w:iCs/>
        </w:rPr>
        <w:t xml:space="preserve">, </w:t>
      </w:r>
      <w:proofErr w:type="spellStart"/>
      <w:r w:rsidRPr="76B8AC3B">
        <w:rPr>
          <w:rFonts w:cs="Arial"/>
          <w:i/>
          <w:iCs/>
        </w:rPr>
        <w:t>odp</w:t>
      </w:r>
      <w:proofErr w:type="spellEnd"/>
      <w:r w:rsidRPr="76B8AC3B">
        <w:rPr>
          <w:rFonts w:cs="Arial"/>
          <w:i/>
          <w:iCs/>
        </w:rPr>
        <w:t xml:space="preserve">, </w:t>
      </w:r>
      <w:proofErr w:type="spellStart"/>
      <w:r w:rsidRPr="76B8AC3B">
        <w:rPr>
          <w:rFonts w:cs="Arial"/>
          <w:i/>
          <w:iCs/>
        </w:rPr>
        <w:t>ods</w:t>
      </w:r>
      <w:proofErr w:type="spellEnd"/>
      <w:r w:rsidRPr="76B8AC3B">
        <w:rPr>
          <w:rFonts w:cs="Arial"/>
          <w:i/>
          <w:iCs/>
        </w:rPr>
        <w:t>, numbers and pages</w:t>
      </w:r>
      <w:r w:rsidRPr="76B8AC3B">
        <w:rPr>
          <w:rFonts w:cs="Arial"/>
        </w:rPr>
        <w:t xml:space="preserve">. If you are uploading multiple documents, it is recommended that you zip them using </w:t>
      </w:r>
      <w:proofErr w:type="spellStart"/>
      <w:r w:rsidRPr="76B8AC3B">
        <w:rPr>
          <w:rFonts w:cs="Arial"/>
        </w:rPr>
        <w:t>WinZipor</w:t>
      </w:r>
      <w:proofErr w:type="spellEnd"/>
      <w:r w:rsidRPr="76B8AC3B">
        <w:rPr>
          <w:rFonts w:cs="Arial"/>
        </w:rPr>
        <w:t xml:space="preserve"> WinRAR</w:t>
      </w:r>
    </w:p>
    <w:p w14:paraId="2436D1A9" w14:textId="77777777" w:rsidR="00325A62" w:rsidRPr="00A31871" w:rsidRDefault="00325A62" w:rsidP="0015196D">
      <w:pPr>
        <w:spacing w:line="276" w:lineRule="auto"/>
        <w:rPr>
          <w:rFonts w:cs="Arial"/>
        </w:rPr>
      </w:pPr>
    </w:p>
    <w:p w14:paraId="66161583" w14:textId="1BD0D463" w:rsidR="00325A62" w:rsidRPr="00A31871" w:rsidRDefault="3FD28566" w:rsidP="0015196D">
      <w:pPr>
        <w:spacing w:line="276" w:lineRule="auto"/>
        <w:rPr>
          <w:rFonts w:cs="Arial"/>
        </w:rPr>
      </w:pPr>
      <w:r w:rsidRPr="76B8AC3B">
        <w:rPr>
          <w:rFonts w:cs="Arial"/>
        </w:rPr>
        <w:t>Quote</w:t>
      </w:r>
      <w:r w:rsidR="7F66E26B" w:rsidRPr="76B8AC3B">
        <w:rPr>
          <w:rFonts w:cs="Arial"/>
        </w:rPr>
        <w:t>s must not be qualified</w:t>
      </w:r>
      <w:r w:rsidR="1B6A8121" w:rsidRPr="76B8AC3B">
        <w:rPr>
          <w:rFonts w:cs="Arial"/>
        </w:rPr>
        <w:t xml:space="preserve"> or</w:t>
      </w:r>
      <w:r w:rsidR="7F66E26B" w:rsidRPr="76B8AC3B">
        <w:rPr>
          <w:rFonts w:cs="Arial"/>
        </w:rPr>
        <w:t xml:space="preserve"> conditional. Only </w:t>
      </w:r>
      <w:r w:rsidRPr="76B8AC3B">
        <w:rPr>
          <w:rFonts w:cs="Arial"/>
        </w:rPr>
        <w:t>Quote</w:t>
      </w:r>
      <w:r w:rsidR="7F66E26B" w:rsidRPr="76B8AC3B">
        <w:rPr>
          <w:rFonts w:cs="Arial"/>
        </w:rPr>
        <w:t>s subm</w:t>
      </w:r>
      <w:r w:rsidRPr="76B8AC3B">
        <w:rPr>
          <w:rFonts w:cs="Arial"/>
        </w:rPr>
        <w:t>itt</w:t>
      </w:r>
      <w:r w:rsidR="7F66E26B" w:rsidRPr="76B8AC3B">
        <w:rPr>
          <w:rFonts w:cs="Arial"/>
        </w:rPr>
        <w:t xml:space="preserve">ed without qualification will be accepted for consideration. If a </w:t>
      </w:r>
      <w:r w:rsidRPr="76B8AC3B">
        <w:rPr>
          <w:rFonts w:cs="Arial"/>
        </w:rPr>
        <w:t>Quote</w:t>
      </w:r>
      <w:r w:rsidR="7F66E26B" w:rsidRPr="76B8AC3B">
        <w:rPr>
          <w:rFonts w:cs="Arial"/>
        </w:rPr>
        <w:t xml:space="preserve"> is excluded from consideration, the </w:t>
      </w:r>
      <w:r w:rsidR="352A30FC" w:rsidRPr="76B8AC3B">
        <w:rPr>
          <w:rFonts w:cs="Arial"/>
        </w:rPr>
        <w:t>supplier</w:t>
      </w:r>
      <w:r w:rsidR="7F66E26B" w:rsidRPr="76B8AC3B">
        <w:rPr>
          <w:rFonts w:cs="Arial"/>
        </w:rPr>
        <w:t xml:space="preserve"> will be notified.</w:t>
      </w:r>
    </w:p>
    <w:p w14:paraId="7844299D" w14:textId="53132C9B" w:rsidR="00325A62" w:rsidRPr="00A31871" w:rsidRDefault="00325A62" w:rsidP="009C0E8A">
      <w:pPr>
        <w:spacing w:line="276" w:lineRule="auto"/>
        <w:rPr>
          <w:rFonts w:cs="Arial"/>
          <w:u w:val="single"/>
        </w:rPr>
      </w:pPr>
    </w:p>
    <w:p w14:paraId="69FD62DF" w14:textId="0DED7610" w:rsidR="005F1680" w:rsidRDefault="008F28B5" w:rsidP="009C0E8A">
      <w:pPr>
        <w:spacing w:line="276" w:lineRule="auto"/>
        <w:rPr>
          <w:rFonts w:cs="Arial"/>
          <w:b/>
        </w:rPr>
      </w:pPr>
      <w:r w:rsidRPr="00A31871">
        <w:rPr>
          <w:rFonts w:cs="Arial"/>
        </w:rPr>
        <w:t>2.6</w:t>
      </w:r>
      <w:r w:rsidRPr="00A31871">
        <w:rPr>
          <w:rFonts w:cs="Arial"/>
        </w:rPr>
        <w:tab/>
      </w:r>
      <w:r w:rsidR="005F1680" w:rsidRPr="00A31871">
        <w:rPr>
          <w:rFonts w:cs="Arial"/>
          <w:b/>
        </w:rPr>
        <w:t>Submission deadline</w:t>
      </w:r>
    </w:p>
    <w:p w14:paraId="69D70D64" w14:textId="77777777" w:rsidR="00717C4C" w:rsidRPr="00A31871" w:rsidRDefault="00717C4C" w:rsidP="009C0E8A">
      <w:pPr>
        <w:spacing w:line="276" w:lineRule="auto"/>
        <w:rPr>
          <w:rFonts w:cs="Arial"/>
          <w:b/>
        </w:rPr>
      </w:pPr>
    </w:p>
    <w:p w14:paraId="5A3EF8E9" w14:textId="09C2FDA6" w:rsidR="00F31971" w:rsidRPr="00A31871" w:rsidRDefault="00F21F34" w:rsidP="0015196D">
      <w:pPr>
        <w:spacing w:line="276" w:lineRule="auto"/>
        <w:rPr>
          <w:rFonts w:cs="Arial"/>
        </w:rPr>
      </w:pPr>
      <w:r w:rsidRPr="4BF70CBF">
        <w:rPr>
          <w:rFonts w:cs="Arial"/>
        </w:rPr>
        <w:t>Suppliers</w:t>
      </w:r>
      <w:r w:rsidR="00F31971" w:rsidRPr="4BF70CBF">
        <w:rPr>
          <w:rFonts w:cs="Arial"/>
        </w:rPr>
        <w:t xml:space="preserve"> are required to submit their </w:t>
      </w:r>
      <w:r w:rsidR="000E3B9C" w:rsidRPr="4BF70CBF">
        <w:rPr>
          <w:rFonts w:cs="Arial"/>
        </w:rPr>
        <w:t>Quote</w:t>
      </w:r>
      <w:r w:rsidR="00F31971" w:rsidRPr="4BF70CBF">
        <w:rPr>
          <w:rFonts w:cs="Arial"/>
        </w:rPr>
        <w:t xml:space="preserve"> within the e-</w:t>
      </w:r>
      <w:r w:rsidR="000E3B9C" w:rsidRPr="4BF70CBF">
        <w:rPr>
          <w:rFonts w:cs="Arial"/>
        </w:rPr>
        <w:t>procurement</w:t>
      </w:r>
      <w:r w:rsidR="00F31971" w:rsidRPr="4BF70CBF">
        <w:rPr>
          <w:rFonts w:cs="Arial"/>
        </w:rPr>
        <w:t xml:space="preserve"> system </w:t>
      </w:r>
      <w:r w:rsidR="007501FA" w:rsidRPr="4BF70CBF">
        <w:rPr>
          <w:rFonts w:cs="Arial"/>
          <w:highlight w:val="yellow"/>
        </w:rPr>
        <w:t xml:space="preserve">by </w:t>
      </w:r>
      <w:r w:rsidR="00525183">
        <w:rPr>
          <w:rFonts w:cs="Arial"/>
        </w:rPr>
        <w:t>12:00 midday on 13/05/2022</w:t>
      </w:r>
      <w:r w:rsidR="00B360CF" w:rsidRPr="4BF70CBF">
        <w:rPr>
          <w:rFonts w:cs="Arial"/>
          <w:b/>
          <w:bCs/>
        </w:rPr>
        <w:t xml:space="preserve"> </w:t>
      </w:r>
      <w:r w:rsidR="00985193" w:rsidRPr="4BF70CBF">
        <w:rPr>
          <w:rFonts w:cs="Arial"/>
        </w:rPr>
        <w:t>and should</w:t>
      </w:r>
      <w:r w:rsidR="00F31971" w:rsidRPr="4BF70CBF">
        <w:rPr>
          <w:rFonts w:cs="Arial"/>
        </w:rPr>
        <w:t xml:space="preserve"> allow </w:t>
      </w:r>
      <w:r w:rsidR="00CC46D1" w:rsidRPr="4BF70CBF">
        <w:rPr>
          <w:rFonts w:cs="Arial"/>
        </w:rPr>
        <w:t>enough</w:t>
      </w:r>
      <w:r w:rsidR="00F31971" w:rsidRPr="4BF70CBF">
        <w:rPr>
          <w:rFonts w:cs="Arial"/>
        </w:rPr>
        <w:t xml:space="preserve"> time to complete questions and upload documentation </w:t>
      </w:r>
      <w:proofErr w:type="gramStart"/>
      <w:r w:rsidR="00F31971" w:rsidRPr="4BF70CBF">
        <w:rPr>
          <w:rFonts w:cs="Arial"/>
        </w:rPr>
        <w:t>where</w:t>
      </w:r>
      <w:proofErr w:type="gramEnd"/>
      <w:r w:rsidR="00F31971" w:rsidRPr="4BF70CBF">
        <w:rPr>
          <w:rFonts w:cs="Arial"/>
        </w:rPr>
        <w:t xml:space="preserve"> requested to do so. </w:t>
      </w:r>
      <w:r w:rsidR="000E3B9C" w:rsidRPr="4BF70CBF">
        <w:rPr>
          <w:rFonts w:cs="Arial"/>
        </w:rPr>
        <w:t>Quote</w:t>
      </w:r>
      <w:r w:rsidR="00985193" w:rsidRPr="4BF70CBF">
        <w:rPr>
          <w:rFonts w:cs="Arial"/>
        </w:rPr>
        <w:t>s received after the closing date will not be considered</w:t>
      </w:r>
      <w:r w:rsidR="00A52828" w:rsidRPr="4BF70CBF">
        <w:rPr>
          <w:rFonts w:cs="Arial"/>
        </w:rPr>
        <w:t xml:space="preserve"> and</w:t>
      </w:r>
      <w:r w:rsidR="00F31971" w:rsidRPr="4BF70CBF">
        <w:rPr>
          <w:rFonts w:cs="Arial"/>
        </w:rPr>
        <w:t xml:space="preserve"> will result in the </w:t>
      </w:r>
      <w:r w:rsidR="00737543" w:rsidRPr="4BF70CBF">
        <w:rPr>
          <w:rFonts w:cs="Arial"/>
        </w:rPr>
        <w:t>Authority</w:t>
      </w:r>
      <w:r w:rsidR="00F31971" w:rsidRPr="4BF70CBF">
        <w:rPr>
          <w:rFonts w:cs="Arial"/>
        </w:rPr>
        <w:t xml:space="preserve"> rejecting the </w:t>
      </w:r>
      <w:r w:rsidR="000E3B9C" w:rsidRPr="4BF70CBF">
        <w:rPr>
          <w:rFonts w:cs="Arial"/>
        </w:rPr>
        <w:t>Quote</w:t>
      </w:r>
      <w:r w:rsidR="00F31971" w:rsidRPr="4BF70CBF">
        <w:rPr>
          <w:rFonts w:cs="Arial"/>
        </w:rPr>
        <w:t xml:space="preserve"> as a Fail / Non-compliant</w:t>
      </w:r>
      <w:r w:rsidR="004C442F" w:rsidRPr="4BF70CBF">
        <w:rPr>
          <w:rFonts w:cs="Arial"/>
        </w:rPr>
        <w:t xml:space="preserve"> </w:t>
      </w:r>
      <w:r w:rsidR="000E3B9C" w:rsidRPr="4BF70CBF">
        <w:rPr>
          <w:rFonts w:cs="Arial"/>
        </w:rPr>
        <w:t>Quote</w:t>
      </w:r>
      <w:r w:rsidR="00F31971" w:rsidRPr="4BF70CBF">
        <w:rPr>
          <w:rFonts w:cs="Arial"/>
        </w:rPr>
        <w:t xml:space="preserve">. </w:t>
      </w:r>
      <w:r w:rsidR="005C1CFB" w:rsidRPr="4BF70CBF">
        <w:rPr>
          <w:rFonts w:cs="Arial"/>
        </w:rPr>
        <w:t>Emailed or hard copy Tenders will not be accepted.</w:t>
      </w:r>
    </w:p>
    <w:p w14:paraId="62BC6905" w14:textId="77777777" w:rsidR="009C0E8A" w:rsidRPr="00A31871" w:rsidRDefault="009C0E8A" w:rsidP="009C0E8A">
      <w:pPr>
        <w:spacing w:line="276" w:lineRule="auto"/>
        <w:ind w:firstLine="720"/>
        <w:rPr>
          <w:rFonts w:cs="Arial"/>
        </w:rPr>
      </w:pPr>
    </w:p>
    <w:p w14:paraId="7322F254" w14:textId="179C502C" w:rsidR="00F31971" w:rsidRPr="00A31871" w:rsidRDefault="00F31971" w:rsidP="0015196D">
      <w:pPr>
        <w:spacing w:line="276" w:lineRule="auto"/>
        <w:rPr>
          <w:rFonts w:cs="Arial"/>
        </w:rPr>
      </w:pPr>
      <w:r w:rsidRPr="00A31871">
        <w:rPr>
          <w:rFonts w:cs="Arial"/>
        </w:rPr>
        <w:t xml:space="preserve">The </w:t>
      </w:r>
      <w:r w:rsidR="00737543" w:rsidRPr="00A31871">
        <w:rPr>
          <w:rFonts w:cs="Arial"/>
        </w:rPr>
        <w:t>Authority</w:t>
      </w:r>
      <w:r w:rsidRPr="00A31871">
        <w:rPr>
          <w:rFonts w:cs="Arial"/>
        </w:rPr>
        <w:t xml:space="preserve"> is under no obligation to consider partial or late submissions.</w:t>
      </w:r>
    </w:p>
    <w:p w14:paraId="1EB773E8" w14:textId="77777777" w:rsidR="006C6F80" w:rsidRPr="00A31871" w:rsidRDefault="006C6F80" w:rsidP="0015196D">
      <w:pPr>
        <w:spacing w:line="276" w:lineRule="auto"/>
        <w:rPr>
          <w:rFonts w:cs="Arial"/>
        </w:rPr>
      </w:pPr>
    </w:p>
    <w:p w14:paraId="7EE65AA0" w14:textId="77777777" w:rsidR="006C6F80" w:rsidRPr="00A31871" w:rsidRDefault="006C6F80" w:rsidP="0015196D">
      <w:pPr>
        <w:spacing w:line="276" w:lineRule="auto"/>
        <w:rPr>
          <w:rFonts w:cs="Arial"/>
        </w:rPr>
      </w:pPr>
      <w:r w:rsidRPr="00A31871">
        <w:rPr>
          <w:rFonts w:cs="Arial"/>
        </w:rPr>
        <w:t xml:space="preserve">If the </w:t>
      </w:r>
      <w:r w:rsidR="00737543" w:rsidRPr="00A31871">
        <w:rPr>
          <w:rFonts w:cs="Arial"/>
        </w:rPr>
        <w:t>Authority</w:t>
      </w:r>
      <w:r w:rsidRPr="00A31871">
        <w:rPr>
          <w:rFonts w:cs="Arial"/>
        </w:rPr>
        <w:t xml:space="preserve"> issues an amendment to the original </w:t>
      </w:r>
      <w:r w:rsidR="000E3B9C" w:rsidRPr="00A31871">
        <w:rPr>
          <w:rFonts w:cs="Arial"/>
        </w:rPr>
        <w:t>Quote</w:t>
      </w:r>
      <w:r w:rsidRPr="00A31871">
        <w:rPr>
          <w:rFonts w:cs="Arial"/>
        </w:rPr>
        <w:t xml:space="preserve"> and if it regards that amendment as significant, an extension of the closing date may, at the discretion of the </w:t>
      </w:r>
      <w:r w:rsidR="00737543" w:rsidRPr="00A31871">
        <w:rPr>
          <w:rFonts w:cs="Arial"/>
        </w:rPr>
        <w:t>Authority</w:t>
      </w:r>
      <w:r w:rsidR="00E67A8D" w:rsidRPr="00A31871">
        <w:rPr>
          <w:rFonts w:cs="Arial"/>
        </w:rPr>
        <w:t>,</w:t>
      </w:r>
      <w:r w:rsidRPr="00A31871">
        <w:rPr>
          <w:rFonts w:cs="Arial"/>
        </w:rPr>
        <w:t xml:space="preserve"> be given to all Organisations.</w:t>
      </w:r>
    </w:p>
    <w:p w14:paraId="662FBA0A" w14:textId="77777777" w:rsidR="00F31971" w:rsidRPr="00A31871" w:rsidRDefault="00F31971" w:rsidP="0015196D">
      <w:pPr>
        <w:spacing w:line="276" w:lineRule="auto"/>
        <w:rPr>
          <w:rFonts w:cs="Arial"/>
        </w:rPr>
      </w:pPr>
    </w:p>
    <w:p w14:paraId="5000ECAC" w14:textId="77777777" w:rsidR="005F1680" w:rsidRPr="00A31871" w:rsidRDefault="00F31971" w:rsidP="0015196D">
      <w:pPr>
        <w:spacing w:line="276" w:lineRule="auto"/>
        <w:rPr>
          <w:rFonts w:cs="Arial"/>
        </w:rPr>
      </w:pPr>
      <w:r w:rsidRPr="00A31871">
        <w:rPr>
          <w:rFonts w:cs="Arial"/>
        </w:rPr>
        <w:t xml:space="preserve">The </w:t>
      </w:r>
      <w:r w:rsidR="00737543" w:rsidRPr="00A31871">
        <w:rPr>
          <w:rFonts w:cs="Arial"/>
        </w:rPr>
        <w:t>Authority</w:t>
      </w:r>
      <w:r w:rsidRPr="00A31871">
        <w:rPr>
          <w:rFonts w:cs="Arial"/>
        </w:rPr>
        <w:t xml:space="preserve"> expressly reserves the right to require a </w:t>
      </w:r>
      <w:r w:rsidR="00F21F34" w:rsidRPr="00A31871">
        <w:rPr>
          <w:rFonts w:cs="Arial"/>
        </w:rPr>
        <w:t>supplier</w:t>
      </w:r>
      <w:r w:rsidRPr="00A31871">
        <w:rPr>
          <w:rFonts w:cs="Arial"/>
        </w:rPr>
        <w:t xml:space="preserve"> to provide additional information supplementing or clarifying any of the information provided in response to the requests set out in the </w:t>
      </w:r>
      <w:r w:rsidR="000E3B9C" w:rsidRPr="00A31871">
        <w:rPr>
          <w:rFonts w:cs="Arial"/>
        </w:rPr>
        <w:t>Quote</w:t>
      </w:r>
      <w:r w:rsidRPr="00A31871">
        <w:rPr>
          <w:rFonts w:cs="Arial"/>
        </w:rPr>
        <w:t xml:space="preserve">. However, the </w:t>
      </w:r>
      <w:r w:rsidR="00737543" w:rsidRPr="00A31871">
        <w:rPr>
          <w:rFonts w:cs="Arial"/>
        </w:rPr>
        <w:t>Authority</w:t>
      </w:r>
      <w:r w:rsidRPr="00A31871">
        <w:rPr>
          <w:rFonts w:cs="Arial"/>
        </w:rPr>
        <w:t xml:space="preserve"> is not obliged to make such requests.</w:t>
      </w:r>
    </w:p>
    <w:p w14:paraId="4E84508F" w14:textId="77777777" w:rsidR="00C87DA0" w:rsidRPr="00A31871" w:rsidRDefault="00C87DA0" w:rsidP="0015196D">
      <w:pPr>
        <w:spacing w:line="276" w:lineRule="auto"/>
        <w:rPr>
          <w:rFonts w:cs="Arial"/>
        </w:rPr>
      </w:pPr>
    </w:p>
    <w:p w14:paraId="13A86036" w14:textId="3EF7E3B3" w:rsidR="003E629C" w:rsidRPr="00A31871" w:rsidRDefault="00F21F34" w:rsidP="0015196D">
      <w:pPr>
        <w:spacing w:line="276" w:lineRule="auto"/>
        <w:rPr>
          <w:rFonts w:cs="Arial"/>
        </w:rPr>
      </w:pPr>
      <w:r w:rsidRPr="00A31871">
        <w:rPr>
          <w:rFonts w:cs="Arial"/>
        </w:rPr>
        <w:t>Suppliers</w:t>
      </w:r>
      <w:r w:rsidR="00C87DA0" w:rsidRPr="00A31871">
        <w:rPr>
          <w:rFonts w:cs="Arial"/>
        </w:rPr>
        <w:t xml:space="preserve"> shall accept and acknowledge that by issuing this </w:t>
      </w:r>
      <w:r w:rsidR="009F3F38" w:rsidRPr="00A31871">
        <w:rPr>
          <w:rFonts w:cs="Arial"/>
        </w:rPr>
        <w:t>ITQ</w:t>
      </w:r>
      <w:r w:rsidR="00C87DA0" w:rsidRPr="00A31871">
        <w:rPr>
          <w:rFonts w:cs="Arial"/>
        </w:rPr>
        <w:t xml:space="preserve"> the </w:t>
      </w:r>
      <w:r w:rsidR="00737543" w:rsidRPr="00A31871">
        <w:rPr>
          <w:rFonts w:cs="Arial"/>
        </w:rPr>
        <w:t>Authority</w:t>
      </w:r>
      <w:r w:rsidR="00C87DA0" w:rsidRPr="00A31871">
        <w:rPr>
          <w:rFonts w:cs="Arial"/>
        </w:rPr>
        <w:t xml:space="preserve"> shall not be bound to accept any </w:t>
      </w:r>
      <w:r w:rsidR="000E3B9C" w:rsidRPr="00A31871">
        <w:rPr>
          <w:rFonts w:cs="Arial"/>
        </w:rPr>
        <w:t>Quote</w:t>
      </w:r>
      <w:r w:rsidR="00C87DA0" w:rsidRPr="00A31871">
        <w:rPr>
          <w:rFonts w:cs="Arial"/>
        </w:rPr>
        <w:t xml:space="preserve"> and reserves the right not to conclude a Contract for some or </w:t>
      </w:r>
      <w:proofErr w:type="gramStart"/>
      <w:r w:rsidR="00C87DA0" w:rsidRPr="00A31871">
        <w:rPr>
          <w:rFonts w:cs="Arial"/>
        </w:rPr>
        <w:t>all of</w:t>
      </w:r>
      <w:proofErr w:type="gramEnd"/>
      <w:r w:rsidR="00C87DA0" w:rsidRPr="00A31871">
        <w:rPr>
          <w:rFonts w:cs="Arial"/>
        </w:rPr>
        <w:t xml:space="preserve"> the services for which </w:t>
      </w:r>
      <w:r w:rsidR="000E3B9C" w:rsidRPr="00A31871">
        <w:rPr>
          <w:rFonts w:cs="Arial"/>
        </w:rPr>
        <w:t>Quote</w:t>
      </w:r>
      <w:r w:rsidR="00C87DA0" w:rsidRPr="00A31871">
        <w:rPr>
          <w:rFonts w:cs="Arial"/>
        </w:rPr>
        <w:t>s are invited.</w:t>
      </w:r>
    </w:p>
    <w:p w14:paraId="46E732ED" w14:textId="77777777" w:rsidR="00B360CF" w:rsidRPr="00A31871" w:rsidRDefault="00B360CF" w:rsidP="009C0E8A">
      <w:pPr>
        <w:spacing w:line="276" w:lineRule="auto"/>
        <w:ind w:left="720"/>
        <w:rPr>
          <w:rFonts w:cs="Arial"/>
        </w:rPr>
      </w:pPr>
    </w:p>
    <w:p w14:paraId="3D7FB163" w14:textId="031C5611" w:rsidR="003E629C" w:rsidRDefault="008F28B5" w:rsidP="009C0E8A">
      <w:pPr>
        <w:spacing w:line="276" w:lineRule="auto"/>
        <w:rPr>
          <w:rFonts w:cs="Arial"/>
          <w:b/>
        </w:rPr>
      </w:pPr>
      <w:r w:rsidRPr="00A31871">
        <w:rPr>
          <w:rFonts w:cs="Arial"/>
        </w:rPr>
        <w:t>2.7</w:t>
      </w:r>
      <w:r w:rsidRPr="00A31871">
        <w:rPr>
          <w:rFonts w:cs="Arial"/>
        </w:rPr>
        <w:tab/>
      </w:r>
      <w:r w:rsidR="000E3B9C" w:rsidRPr="00A31871">
        <w:rPr>
          <w:rFonts w:cs="Arial"/>
          <w:b/>
        </w:rPr>
        <w:t>Quote</w:t>
      </w:r>
      <w:r w:rsidR="003E629C" w:rsidRPr="00A31871">
        <w:rPr>
          <w:rFonts w:cs="Arial"/>
          <w:b/>
        </w:rPr>
        <w:t xml:space="preserve"> Validity</w:t>
      </w:r>
    </w:p>
    <w:p w14:paraId="711E7BC7" w14:textId="77777777" w:rsidR="00717C4C" w:rsidRPr="00A31871" w:rsidRDefault="00717C4C" w:rsidP="009C0E8A">
      <w:pPr>
        <w:spacing w:line="276" w:lineRule="auto"/>
        <w:rPr>
          <w:rFonts w:cs="Arial"/>
        </w:rPr>
      </w:pPr>
    </w:p>
    <w:p w14:paraId="2E655989" w14:textId="5085F3D3" w:rsidR="003E629C" w:rsidRPr="00A31871" w:rsidRDefault="61CCFA7B" w:rsidP="0015196D">
      <w:pPr>
        <w:spacing w:line="276" w:lineRule="auto"/>
        <w:rPr>
          <w:rFonts w:cs="Arial"/>
        </w:rPr>
      </w:pPr>
      <w:r w:rsidRPr="76B8AC3B">
        <w:rPr>
          <w:rFonts w:cs="Arial"/>
        </w:rPr>
        <w:t xml:space="preserve">The </w:t>
      </w:r>
      <w:r w:rsidR="3FD28566" w:rsidRPr="76B8AC3B">
        <w:rPr>
          <w:rFonts w:cs="Arial"/>
        </w:rPr>
        <w:t>Quote</w:t>
      </w:r>
      <w:r w:rsidRPr="76B8AC3B">
        <w:rPr>
          <w:rFonts w:cs="Arial"/>
        </w:rPr>
        <w:t xml:space="preserve"> should remain open for acceptance for a period of </w:t>
      </w:r>
      <w:r w:rsidR="0954677E" w:rsidRPr="76B8AC3B">
        <w:rPr>
          <w:rFonts w:cs="Arial"/>
        </w:rPr>
        <w:t>9</w:t>
      </w:r>
      <w:r w:rsidR="3E155DE2" w:rsidRPr="76B8AC3B">
        <w:rPr>
          <w:rFonts w:cs="Arial"/>
        </w:rPr>
        <w:t>0</w:t>
      </w:r>
      <w:r w:rsidRPr="76B8AC3B">
        <w:rPr>
          <w:rFonts w:cs="Arial"/>
        </w:rPr>
        <w:t xml:space="preserve"> days. A </w:t>
      </w:r>
      <w:r w:rsidR="3FD28566" w:rsidRPr="76B8AC3B">
        <w:rPr>
          <w:rFonts w:cs="Arial"/>
        </w:rPr>
        <w:t>Quote</w:t>
      </w:r>
      <w:r w:rsidRPr="76B8AC3B">
        <w:rPr>
          <w:rFonts w:cs="Arial"/>
        </w:rPr>
        <w:t xml:space="preserve"> valid for a shorter period may be rejected.</w:t>
      </w:r>
    </w:p>
    <w:p w14:paraId="6E6579A3" w14:textId="77777777" w:rsidR="009C0E8A" w:rsidRPr="00A31871" w:rsidRDefault="009C0E8A" w:rsidP="009C0E8A">
      <w:pPr>
        <w:spacing w:line="276" w:lineRule="auto"/>
        <w:ind w:left="720"/>
        <w:rPr>
          <w:rFonts w:cs="Arial"/>
        </w:rPr>
      </w:pPr>
    </w:p>
    <w:p w14:paraId="0F2C504A" w14:textId="397F6493" w:rsidR="004E3FAE" w:rsidRDefault="008F28B5" w:rsidP="009C0E8A">
      <w:pPr>
        <w:spacing w:line="276" w:lineRule="auto"/>
        <w:rPr>
          <w:rFonts w:cs="Arial"/>
          <w:b/>
        </w:rPr>
      </w:pPr>
      <w:r w:rsidRPr="00A31871">
        <w:rPr>
          <w:rFonts w:cs="Arial"/>
        </w:rPr>
        <w:t>2.8</w:t>
      </w:r>
      <w:r w:rsidRPr="00A31871">
        <w:rPr>
          <w:rFonts w:cs="Arial"/>
        </w:rPr>
        <w:tab/>
      </w:r>
      <w:r w:rsidR="004E3FAE" w:rsidRPr="00A31871">
        <w:rPr>
          <w:rFonts w:cs="Arial"/>
          <w:b/>
        </w:rPr>
        <w:t>Communication</w:t>
      </w:r>
    </w:p>
    <w:p w14:paraId="67423FBB" w14:textId="77777777" w:rsidR="00717C4C" w:rsidRPr="00A31871" w:rsidRDefault="00717C4C" w:rsidP="009C0E8A">
      <w:pPr>
        <w:spacing w:line="276" w:lineRule="auto"/>
        <w:rPr>
          <w:rFonts w:cs="Arial"/>
          <w:b/>
        </w:rPr>
      </w:pPr>
    </w:p>
    <w:p w14:paraId="4E955611" w14:textId="77777777" w:rsidR="004E3FAE" w:rsidRPr="00A31871" w:rsidRDefault="004E3FAE" w:rsidP="0015196D">
      <w:pPr>
        <w:spacing w:line="276" w:lineRule="auto"/>
        <w:rPr>
          <w:rFonts w:cs="Arial"/>
        </w:rPr>
      </w:pPr>
      <w:r w:rsidRPr="00A31871">
        <w:rPr>
          <w:rFonts w:cs="Arial"/>
        </w:rPr>
        <w:t>All contact and communication during this procurement should be subm</w:t>
      </w:r>
      <w:r w:rsidR="008F33BA" w:rsidRPr="00A31871">
        <w:rPr>
          <w:rFonts w:cs="Arial"/>
        </w:rPr>
        <w:t>itt</w:t>
      </w:r>
      <w:r w:rsidRPr="00A31871">
        <w:rPr>
          <w:rFonts w:cs="Arial"/>
        </w:rPr>
        <w:t>ed in writing through the e-</w:t>
      </w:r>
      <w:r w:rsidR="008F33BA" w:rsidRPr="00A31871">
        <w:rPr>
          <w:rFonts w:cs="Arial"/>
        </w:rPr>
        <w:t>procurement</w:t>
      </w:r>
      <w:r w:rsidRPr="00A31871">
        <w:rPr>
          <w:rFonts w:cs="Arial"/>
        </w:rPr>
        <w:t xml:space="preserve"> system</w:t>
      </w:r>
      <w:r w:rsidR="008F33BA" w:rsidRPr="00A31871">
        <w:rPr>
          <w:rFonts w:cs="Arial"/>
        </w:rPr>
        <w:t xml:space="preserve"> including any clarification questions i</w:t>
      </w:r>
      <w:r w:rsidRPr="00A31871">
        <w:rPr>
          <w:rFonts w:cs="Arial"/>
        </w:rPr>
        <w:t xml:space="preserve">n sufficient time before the closing date, to enable to the </w:t>
      </w:r>
      <w:r w:rsidR="00737543" w:rsidRPr="00A31871">
        <w:rPr>
          <w:rFonts w:cs="Arial"/>
        </w:rPr>
        <w:t>Authority</w:t>
      </w:r>
      <w:r w:rsidRPr="00A31871">
        <w:rPr>
          <w:rFonts w:cs="Arial"/>
        </w:rPr>
        <w:t xml:space="preserve"> to respond to all </w:t>
      </w:r>
      <w:r w:rsidR="00F21F34" w:rsidRPr="00A31871">
        <w:rPr>
          <w:rFonts w:cs="Arial"/>
        </w:rPr>
        <w:lastRenderedPageBreak/>
        <w:t>suppliers</w:t>
      </w:r>
      <w:r w:rsidRPr="00A31871">
        <w:rPr>
          <w:rFonts w:cs="Arial"/>
        </w:rPr>
        <w:t xml:space="preserve">. It is not acceptable for </w:t>
      </w:r>
      <w:r w:rsidR="00F21F34" w:rsidRPr="00A31871">
        <w:rPr>
          <w:rFonts w:cs="Arial"/>
        </w:rPr>
        <w:t>suppliers</w:t>
      </w:r>
      <w:r w:rsidRPr="00A31871">
        <w:rPr>
          <w:rFonts w:cs="Arial"/>
        </w:rPr>
        <w:t xml:space="preserve"> to seek clarifications via telephone or e-mail outside of the e-</w:t>
      </w:r>
      <w:r w:rsidR="008F33BA" w:rsidRPr="00A31871">
        <w:rPr>
          <w:rFonts w:cs="Arial"/>
        </w:rPr>
        <w:t xml:space="preserve">procurement </w:t>
      </w:r>
      <w:r w:rsidRPr="00A31871">
        <w:rPr>
          <w:rFonts w:cs="Arial"/>
        </w:rPr>
        <w:t xml:space="preserve">system. </w:t>
      </w:r>
    </w:p>
    <w:p w14:paraId="52139810" w14:textId="77777777" w:rsidR="004E3FAE" w:rsidRPr="00A31871" w:rsidRDefault="004E3FAE" w:rsidP="004E3FAE">
      <w:pPr>
        <w:rPr>
          <w:rFonts w:cs="Arial"/>
        </w:rPr>
      </w:pPr>
    </w:p>
    <w:p w14:paraId="54BD83B7" w14:textId="7393CB16" w:rsidR="004E3FAE" w:rsidRDefault="008F28B5" w:rsidP="009C0E8A">
      <w:pPr>
        <w:spacing w:line="276" w:lineRule="auto"/>
        <w:rPr>
          <w:rFonts w:cs="Arial"/>
          <w:b/>
        </w:rPr>
      </w:pPr>
      <w:r w:rsidRPr="00A31871">
        <w:rPr>
          <w:rFonts w:cs="Arial"/>
        </w:rPr>
        <w:t>2.9</w:t>
      </w:r>
      <w:r w:rsidRPr="00A31871">
        <w:rPr>
          <w:rFonts w:cs="Arial"/>
        </w:rPr>
        <w:tab/>
      </w:r>
      <w:r w:rsidR="004E3FAE" w:rsidRPr="00A31871">
        <w:rPr>
          <w:rFonts w:cs="Arial"/>
          <w:b/>
        </w:rPr>
        <w:t>Confidentiality</w:t>
      </w:r>
    </w:p>
    <w:p w14:paraId="07E30940" w14:textId="77777777" w:rsidR="00717C4C" w:rsidRPr="00A31871" w:rsidRDefault="00717C4C" w:rsidP="009C0E8A">
      <w:pPr>
        <w:spacing w:line="276" w:lineRule="auto"/>
        <w:rPr>
          <w:rFonts w:cs="Arial"/>
          <w:b/>
        </w:rPr>
      </w:pPr>
    </w:p>
    <w:p w14:paraId="22CF6265" w14:textId="2F60C2FC" w:rsidR="004E3FAE" w:rsidRPr="00A31871" w:rsidRDefault="0FD91A11" w:rsidP="0015196D">
      <w:pPr>
        <w:spacing w:line="276" w:lineRule="auto"/>
        <w:rPr>
          <w:rFonts w:cs="Arial"/>
        </w:rPr>
      </w:pPr>
      <w:r w:rsidRPr="76B8AC3B">
        <w:rPr>
          <w:rFonts w:eastAsia="Arial" w:cs="Arial"/>
        </w:rPr>
        <w:t xml:space="preserve">The </w:t>
      </w:r>
      <w:r w:rsidR="352A30FC" w:rsidRPr="76B8AC3B">
        <w:rPr>
          <w:rFonts w:eastAsia="Arial" w:cs="Arial"/>
        </w:rPr>
        <w:t>supplier</w:t>
      </w:r>
      <w:r w:rsidRPr="76B8AC3B">
        <w:rPr>
          <w:rFonts w:eastAsia="Arial" w:cs="Arial"/>
        </w:rPr>
        <w:t xml:space="preserve"> must keep confidential and will not disclose to any third parties any information contained within their bid. They shall not release details</w:t>
      </w:r>
      <w:r w:rsidR="2C97E87C" w:rsidRPr="76B8AC3B">
        <w:rPr>
          <w:rFonts w:cs="Arial"/>
        </w:rPr>
        <w:t xml:space="preserve"> other than on an ‘In Confidence’ basis to those whom they need to consult for the purpose of preparing the </w:t>
      </w:r>
      <w:r w:rsidR="3FD28566" w:rsidRPr="76B8AC3B">
        <w:rPr>
          <w:rFonts w:cs="Arial"/>
        </w:rPr>
        <w:t>Quote</w:t>
      </w:r>
      <w:r w:rsidR="2C97E87C" w:rsidRPr="76B8AC3B">
        <w:rPr>
          <w:rFonts w:cs="Arial"/>
        </w:rPr>
        <w:t xml:space="preserve"> response, such as professional advisors or joint bidders.</w:t>
      </w:r>
    </w:p>
    <w:p w14:paraId="08FE7A83" w14:textId="77777777" w:rsidR="004E3FAE" w:rsidRPr="00A31871" w:rsidRDefault="004E3FAE" w:rsidP="0015196D">
      <w:pPr>
        <w:spacing w:line="276" w:lineRule="auto"/>
        <w:rPr>
          <w:rFonts w:cs="Arial"/>
        </w:rPr>
      </w:pPr>
    </w:p>
    <w:p w14:paraId="44708138" w14:textId="4ACD0D45" w:rsidR="00525183" w:rsidRDefault="2C97E87C" w:rsidP="009C0E8A">
      <w:pPr>
        <w:spacing w:line="276" w:lineRule="auto"/>
        <w:rPr>
          <w:rFonts w:cs="Arial"/>
        </w:rPr>
      </w:pPr>
      <w:r w:rsidRPr="76B8AC3B">
        <w:rPr>
          <w:rFonts w:cs="Arial"/>
        </w:rPr>
        <w:t xml:space="preserve">The </w:t>
      </w:r>
      <w:r w:rsidR="3FD28566" w:rsidRPr="76B8AC3B">
        <w:rPr>
          <w:rFonts w:cs="Arial"/>
        </w:rPr>
        <w:t>Quote</w:t>
      </w:r>
      <w:r w:rsidRPr="76B8AC3B">
        <w:rPr>
          <w:rFonts w:cs="Arial"/>
        </w:rPr>
        <w:t xml:space="preserve"> shall not be canvassed for acceptance or discussed with the media, any other Organisation, member/officer of </w:t>
      </w:r>
      <w:r w:rsidR="33D51309" w:rsidRPr="76B8AC3B">
        <w:rPr>
          <w:rFonts w:cs="Arial"/>
        </w:rPr>
        <w:t>WECA (West of England Combined Authority)</w:t>
      </w:r>
      <w:r w:rsidRPr="76B8AC3B">
        <w:rPr>
          <w:rFonts w:cs="Arial"/>
        </w:rPr>
        <w:t xml:space="preserve">, or their representatives. </w:t>
      </w:r>
      <w:r w:rsidR="0A4B0843" w:rsidRPr="76B8AC3B">
        <w:rPr>
          <w:rFonts w:cs="Arial"/>
        </w:rPr>
        <w:t xml:space="preserve">Any </w:t>
      </w:r>
      <w:r w:rsidR="352A30FC" w:rsidRPr="76B8AC3B">
        <w:rPr>
          <w:rFonts w:cs="Arial"/>
        </w:rPr>
        <w:t>supplier</w:t>
      </w:r>
      <w:r w:rsidR="0A4B0843" w:rsidRPr="76B8AC3B">
        <w:rPr>
          <w:rFonts w:cs="Arial"/>
        </w:rPr>
        <w:t xml:space="preserve"> trying to exert any undue influence during the tender process could be excluded from the process.</w:t>
      </w:r>
    </w:p>
    <w:p w14:paraId="25A573D3" w14:textId="77777777" w:rsidR="00525183" w:rsidRPr="00A31871" w:rsidRDefault="00525183" w:rsidP="009C0E8A">
      <w:pPr>
        <w:spacing w:line="276" w:lineRule="auto"/>
        <w:rPr>
          <w:rFonts w:cs="Arial"/>
        </w:rPr>
      </w:pPr>
    </w:p>
    <w:p w14:paraId="095B406D" w14:textId="2BE69246" w:rsidR="00AC151B" w:rsidRDefault="008F28B5" w:rsidP="009C0E8A">
      <w:pPr>
        <w:spacing w:line="276" w:lineRule="auto"/>
        <w:rPr>
          <w:rFonts w:cs="Arial"/>
          <w:b/>
        </w:rPr>
      </w:pPr>
      <w:r w:rsidRPr="00A31871">
        <w:rPr>
          <w:rFonts w:cs="Arial"/>
        </w:rPr>
        <w:t>2.10</w:t>
      </w:r>
      <w:r w:rsidRPr="00A31871">
        <w:rPr>
          <w:rFonts w:cs="Arial"/>
        </w:rPr>
        <w:tab/>
      </w:r>
      <w:r w:rsidR="00AC151B" w:rsidRPr="00A31871">
        <w:rPr>
          <w:rFonts w:cs="Arial"/>
          <w:b/>
        </w:rPr>
        <w:t>Disclaimer</w:t>
      </w:r>
    </w:p>
    <w:p w14:paraId="47865FD8" w14:textId="77777777" w:rsidR="00717C4C" w:rsidRPr="00A31871" w:rsidRDefault="00717C4C" w:rsidP="009C0E8A">
      <w:pPr>
        <w:spacing w:line="276" w:lineRule="auto"/>
        <w:rPr>
          <w:rFonts w:cs="Arial"/>
          <w:b/>
        </w:rPr>
      </w:pPr>
    </w:p>
    <w:p w14:paraId="3AA371E7" w14:textId="386D3670" w:rsidR="00AC151B" w:rsidRPr="00A31871" w:rsidRDefault="58267A9C" w:rsidP="0015196D">
      <w:pPr>
        <w:spacing w:line="276" w:lineRule="auto"/>
        <w:rPr>
          <w:rFonts w:cs="Arial"/>
        </w:rPr>
      </w:pPr>
      <w:r w:rsidRPr="76B8AC3B">
        <w:rPr>
          <w:rFonts w:cs="Arial"/>
        </w:rPr>
        <w:t xml:space="preserve">Neither the </w:t>
      </w:r>
      <w:r w:rsidR="0405507F" w:rsidRPr="76B8AC3B">
        <w:rPr>
          <w:rFonts w:cs="Arial"/>
        </w:rPr>
        <w:t>Authority</w:t>
      </w:r>
      <w:r w:rsidRPr="76B8AC3B">
        <w:rPr>
          <w:rFonts w:cs="Arial"/>
        </w:rPr>
        <w:t>, [nor any relevant Other Contracting Bodies], nor their advisors, respective directors, officers, members, partners, employees, other staff, or agents:</w:t>
      </w:r>
    </w:p>
    <w:p w14:paraId="2B5581C3" w14:textId="77777777" w:rsidR="00AC151B" w:rsidRPr="00A31871" w:rsidRDefault="00AC151B" w:rsidP="009C0E8A">
      <w:pPr>
        <w:spacing w:line="276" w:lineRule="auto"/>
        <w:rPr>
          <w:rFonts w:cs="Arial"/>
        </w:rPr>
      </w:pPr>
    </w:p>
    <w:p w14:paraId="0A5FDD53" w14:textId="7AA14116" w:rsidR="00AC151B" w:rsidRPr="00A31871" w:rsidRDefault="58267A9C" w:rsidP="00FB5A6A">
      <w:pPr>
        <w:pStyle w:val="ListParagraph"/>
        <w:numPr>
          <w:ilvl w:val="0"/>
          <w:numId w:val="1"/>
        </w:numPr>
        <w:spacing w:line="276" w:lineRule="auto"/>
        <w:rPr>
          <w:rFonts w:cs="Arial"/>
        </w:rPr>
      </w:pPr>
      <w:r w:rsidRPr="76B8AC3B">
        <w:rPr>
          <w:rFonts w:cs="Arial"/>
        </w:rPr>
        <w:t xml:space="preserve">make any representation or warranty (express or implied) as to the accuracy, reasonableness, or completeness of the </w:t>
      </w:r>
      <w:r w:rsidR="7FDA1AE8" w:rsidRPr="76B8AC3B">
        <w:rPr>
          <w:rFonts w:cs="Arial"/>
        </w:rPr>
        <w:t>ITQ</w:t>
      </w:r>
      <w:r w:rsidRPr="76B8AC3B">
        <w:rPr>
          <w:rFonts w:cs="Arial"/>
        </w:rPr>
        <w:t>; or</w:t>
      </w:r>
    </w:p>
    <w:p w14:paraId="1ABA7792" w14:textId="77777777" w:rsidR="00AC151B" w:rsidRPr="00A31871" w:rsidRDefault="00AC151B" w:rsidP="00FB5A6A">
      <w:pPr>
        <w:pStyle w:val="ListParagraph"/>
        <w:numPr>
          <w:ilvl w:val="0"/>
          <w:numId w:val="1"/>
        </w:numPr>
        <w:spacing w:line="276" w:lineRule="auto"/>
        <w:rPr>
          <w:rFonts w:cs="Arial"/>
        </w:rPr>
      </w:pPr>
      <w:r w:rsidRPr="00A31871">
        <w:rPr>
          <w:rFonts w:cs="Arial"/>
        </w:rPr>
        <w:t xml:space="preserve">accepts any responsibility for the information contained in the </w:t>
      </w:r>
      <w:r w:rsidR="009F3F38" w:rsidRPr="00A31871">
        <w:rPr>
          <w:rFonts w:cs="Arial"/>
        </w:rPr>
        <w:t>ITQ</w:t>
      </w:r>
      <w:r w:rsidRPr="00A31871">
        <w:rPr>
          <w:rFonts w:cs="Arial"/>
        </w:rPr>
        <w:t xml:space="preserve"> or for their fairness, accuracy or completeness of that information nor shall any of then be liable for any loss or damage (other than in respect of fraudulent misrepresentation) arising </w:t>
      </w:r>
      <w:proofErr w:type="gramStart"/>
      <w:r w:rsidRPr="00A31871">
        <w:rPr>
          <w:rFonts w:cs="Arial"/>
        </w:rPr>
        <w:t>as a result of</w:t>
      </w:r>
      <w:proofErr w:type="gramEnd"/>
      <w:r w:rsidRPr="00A31871">
        <w:rPr>
          <w:rFonts w:cs="Arial"/>
        </w:rPr>
        <w:t xml:space="preserve"> reliance on such information or any subsequent communication.</w:t>
      </w:r>
    </w:p>
    <w:p w14:paraId="794488CE" w14:textId="5AA7C42C" w:rsidR="005D05D8" w:rsidRPr="00A31871" w:rsidRDefault="005D05D8" w:rsidP="00FB5A6A">
      <w:pPr>
        <w:pStyle w:val="ListParagraph"/>
        <w:numPr>
          <w:ilvl w:val="0"/>
          <w:numId w:val="1"/>
        </w:numPr>
        <w:spacing w:line="276" w:lineRule="auto"/>
        <w:rPr>
          <w:rFonts w:cs="Arial"/>
        </w:rPr>
      </w:pPr>
      <w:r w:rsidRPr="00A31871">
        <w:rPr>
          <w:rFonts w:cs="Arial"/>
        </w:rPr>
        <w:t>Can be responsible for any costs you may incur in preparation and submission of your bid</w:t>
      </w:r>
    </w:p>
    <w:p w14:paraId="7E89DB46" w14:textId="77777777" w:rsidR="00AC151B" w:rsidRPr="00A31871" w:rsidRDefault="00AC151B" w:rsidP="009C0E8A">
      <w:pPr>
        <w:spacing w:line="276" w:lineRule="auto"/>
        <w:rPr>
          <w:rFonts w:cs="Arial"/>
        </w:rPr>
      </w:pPr>
    </w:p>
    <w:p w14:paraId="09AE1853" w14:textId="77777777" w:rsidR="00AC151B" w:rsidRPr="00A31871" w:rsidRDefault="00AC151B" w:rsidP="0015196D">
      <w:pPr>
        <w:spacing w:line="276" w:lineRule="auto"/>
        <w:rPr>
          <w:rFonts w:cs="Arial"/>
        </w:rPr>
      </w:pPr>
      <w:r w:rsidRPr="00A31871">
        <w:rPr>
          <w:rFonts w:cs="Arial"/>
        </w:rPr>
        <w:t xml:space="preserve">Any </w:t>
      </w:r>
      <w:r w:rsidR="00A1300E" w:rsidRPr="00A31871">
        <w:rPr>
          <w:rFonts w:cs="Arial"/>
        </w:rPr>
        <w:t xml:space="preserve">resulting </w:t>
      </w:r>
      <w:r w:rsidRPr="00A31871">
        <w:rPr>
          <w:rFonts w:cs="Arial"/>
        </w:rPr>
        <w:t>Contract shall be governed by English law.</w:t>
      </w:r>
    </w:p>
    <w:p w14:paraId="76E7E06C" w14:textId="77777777" w:rsidR="007F695A" w:rsidRPr="00A31871" w:rsidRDefault="007F695A" w:rsidP="009C0E8A">
      <w:pPr>
        <w:spacing w:line="276" w:lineRule="auto"/>
        <w:ind w:left="720"/>
        <w:rPr>
          <w:rFonts w:cs="Arial"/>
        </w:rPr>
      </w:pPr>
    </w:p>
    <w:p w14:paraId="72BF546F" w14:textId="509CEDBB" w:rsidR="00D32F11" w:rsidRDefault="008F28B5" w:rsidP="009C0E8A">
      <w:pPr>
        <w:spacing w:line="276" w:lineRule="auto"/>
        <w:rPr>
          <w:rFonts w:cs="Arial"/>
          <w:b/>
        </w:rPr>
      </w:pPr>
      <w:r w:rsidRPr="00A31871">
        <w:rPr>
          <w:rFonts w:cs="Arial"/>
        </w:rPr>
        <w:t>2.1</w:t>
      </w:r>
      <w:r w:rsidR="003D1EE2" w:rsidRPr="00A31871">
        <w:rPr>
          <w:rFonts w:cs="Arial"/>
        </w:rPr>
        <w:t>1</w:t>
      </w:r>
      <w:r w:rsidRPr="00A31871">
        <w:rPr>
          <w:rFonts w:cs="Arial"/>
        </w:rPr>
        <w:tab/>
      </w:r>
      <w:r w:rsidR="00D32F11" w:rsidRPr="00A31871">
        <w:rPr>
          <w:rFonts w:cs="Arial"/>
          <w:b/>
        </w:rPr>
        <w:t>Freedom of Information Act</w:t>
      </w:r>
    </w:p>
    <w:p w14:paraId="2F58F208" w14:textId="77777777" w:rsidR="00717C4C" w:rsidRPr="00A31871" w:rsidRDefault="00717C4C" w:rsidP="009C0E8A">
      <w:pPr>
        <w:spacing w:line="276" w:lineRule="auto"/>
        <w:rPr>
          <w:rFonts w:cs="Arial"/>
          <w:b/>
        </w:rPr>
      </w:pPr>
    </w:p>
    <w:p w14:paraId="5E5F0FAF" w14:textId="6D258211" w:rsidR="004E3FAE" w:rsidRPr="00A31871" w:rsidRDefault="352A30FC" w:rsidP="0015196D">
      <w:pPr>
        <w:spacing w:line="276" w:lineRule="auto"/>
        <w:rPr>
          <w:rFonts w:cs="Arial"/>
        </w:rPr>
      </w:pPr>
      <w:r w:rsidRPr="76B8AC3B">
        <w:rPr>
          <w:rFonts w:cs="Arial"/>
        </w:rPr>
        <w:t>Suppliers</w:t>
      </w:r>
      <w:r w:rsidR="2C97E87C" w:rsidRPr="76B8AC3B">
        <w:rPr>
          <w:rFonts w:cs="Arial"/>
        </w:rPr>
        <w:t xml:space="preserve"> should note that the </w:t>
      </w:r>
      <w:r w:rsidR="0405507F" w:rsidRPr="76B8AC3B">
        <w:rPr>
          <w:rFonts w:cs="Arial"/>
        </w:rPr>
        <w:t>Authority</w:t>
      </w:r>
      <w:r w:rsidR="2C97E87C" w:rsidRPr="76B8AC3B">
        <w:rPr>
          <w:rFonts w:cs="Arial"/>
        </w:rPr>
        <w:t xml:space="preserve"> is subject to the ‘Freedom of Information Act 2000’</w:t>
      </w:r>
      <w:r w:rsidR="0B00530A" w:rsidRPr="76B8AC3B">
        <w:rPr>
          <w:rFonts w:cs="Arial"/>
        </w:rPr>
        <w:t xml:space="preserve">. </w:t>
      </w:r>
      <w:r w:rsidRPr="76B8AC3B">
        <w:rPr>
          <w:rFonts w:cs="Arial"/>
        </w:rPr>
        <w:t>Suppliers</w:t>
      </w:r>
      <w:r w:rsidR="2C97E87C" w:rsidRPr="76B8AC3B">
        <w:rPr>
          <w:rFonts w:cs="Arial"/>
        </w:rPr>
        <w:t xml:space="preserve"> are requested to state which part, if any, of the information supplied with their </w:t>
      </w:r>
      <w:r w:rsidR="3FD28566" w:rsidRPr="76B8AC3B">
        <w:rPr>
          <w:rFonts w:cs="Arial"/>
        </w:rPr>
        <w:t>Quote</w:t>
      </w:r>
      <w:r w:rsidR="2C97E87C" w:rsidRPr="76B8AC3B">
        <w:rPr>
          <w:rFonts w:cs="Arial"/>
        </w:rPr>
        <w:t xml:space="preserve"> is confidential or commercially sensitive or should not be disclosed in response to a request for information</w:t>
      </w:r>
      <w:r w:rsidR="0B00530A" w:rsidRPr="76B8AC3B">
        <w:rPr>
          <w:rFonts w:cs="Arial"/>
        </w:rPr>
        <w:t xml:space="preserve"> and why</w:t>
      </w:r>
      <w:r w:rsidR="2C97E87C" w:rsidRPr="76B8AC3B">
        <w:rPr>
          <w:rFonts w:cs="Arial"/>
        </w:rPr>
        <w:t xml:space="preserve">. </w:t>
      </w:r>
      <w:r w:rsidRPr="76B8AC3B">
        <w:rPr>
          <w:rFonts w:cs="Arial"/>
        </w:rPr>
        <w:t>Suppliers</w:t>
      </w:r>
      <w:r w:rsidR="0B00530A" w:rsidRPr="76B8AC3B">
        <w:rPr>
          <w:rFonts w:cs="Arial"/>
        </w:rPr>
        <w:t>’</w:t>
      </w:r>
      <w:r w:rsidR="2C97E87C" w:rsidRPr="76B8AC3B">
        <w:rPr>
          <w:rFonts w:cs="Arial"/>
        </w:rPr>
        <w:t xml:space="preserve"> statements will be considered </w:t>
      </w:r>
      <w:r w:rsidR="0B00530A" w:rsidRPr="76B8AC3B">
        <w:rPr>
          <w:rFonts w:cs="Arial"/>
        </w:rPr>
        <w:t xml:space="preserve">however </w:t>
      </w:r>
      <w:r w:rsidR="2C97E87C" w:rsidRPr="76B8AC3B">
        <w:rPr>
          <w:rFonts w:cs="Arial"/>
        </w:rPr>
        <w:t xml:space="preserve">the </w:t>
      </w:r>
      <w:r w:rsidR="0405507F" w:rsidRPr="76B8AC3B">
        <w:rPr>
          <w:rFonts w:cs="Arial"/>
        </w:rPr>
        <w:t>Authority</w:t>
      </w:r>
      <w:r w:rsidR="2C97E87C" w:rsidRPr="76B8AC3B">
        <w:rPr>
          <w:rFonts w:cs="Arial"/>
        </w:rPr>
        <w:t xml:space="preserve"> is unable to give any guarantee that the information in question will not be disclosed.</w:t>
      </w:r>
    </w:p>
    <w:p w14:paraId="7FE99F36" w14:textId="77777777" w:rsidR="00E64E73" w:rsidRPr="00A31871" w:rsidRDefault="00E64E73" w:rsidP="009C0E8A">
      <w:pPr>
        <w:spacing w:line="276" w:lineRule="auto"/>
        <w:ind w:left="720"/>
        <w:rPr>
          <w:rFonts w:cs="Arial"/>
        </w:rPr>
      </w:pPr>
    </w:p>
    <w:p w14:paraId="408DD760" w14:textId="0917C833" w:rsidR="00B41F9C" w:rsidRDefault="008F28B5" w:rsidP="009C0E8A">
      <w:pPr>
        <w:spacing w:line="276" w:lineRule="auto"/>
        <w:rPr>
          <w:rFonts w:cs="Arial"/>
          <w:b/>
        </w:rPr>
      </w:pPr>
      <w:r w:rsidRPr="00A31871">
        <w:rPr>
          <w:rFonts w:cs="Arial"/>
        </w:rPr>
        <w:lastRenderedPageBreak/>
        <w:t>2.1</w:t>
      </w:r>
      <w:r w:rsidR="003D1EE2" w:rsidRPr="00A31871">
        <w:rPr>
          <w:rFonts w:cs="Arial"/>
        </w:rPr>
        <w:t>2</w:t>
      </w:r>
      <w:r w:rsidRPr="00A31871">
        <w:rPr>
          <w:rFonts w:cs="Arial"/>
        </w:rPr>
        <w:tab/>
      </w:r>
      <w:r w:rsidR="00B41F9C" w:rsidRPr="00A31871">
        <w:rPr>
          <w:rFonts w:cs="Arial"/>
          <w:b/>
        </w:rPr>
        <w:t>Transparency</w:t>
      </w:r>
    </w:p>
    <w:p w14:paraId="70680120" w14:textId="77777777" w:rsidR="00717C4C" w:rsidRPr="00A31871" w:rsidRDefault="00717C4C" w:rsidP="009C0E8A">
      <w:pPr>
        <w:spacing w:line="276" w:lineRule="auto"/>
        <w:rPr>
          <w:rFonts w:cs="Arial"/>
          <w:b/>
        </w:rPr>
      </w:pPr>
    </w:p>
    <w:p w14:paraId="4BCC3EA8" w14:textId="0ABB009C" w:rsidR="005D3863" w:rsidRPr="00A31871" w:rsidRDefault="0AFC0790" w:rsidP="0015196D">
      <w:pPr>
        <w:spacing w:line="276" w:lineRule="auto"/>
        <w:rPr>
          <w:rFonts w:cs="Arial"/>
        </w:rPr>
      </w:pPr>
      <w:r w:rsidRPr="76B8AC3B">
        <w:rPr>
          <w:rFonts w:cs="Arial"/>
        </w:rPr>
        <w:t xml:space="preserve">Suppliers and those organisations who bid should be aware that if they are awarded a contract, the resulting contract between the supplier and the </w:t>
      </w:r>
      <w:r w:rsidR="0405507F" w:rsidRPr="76B8AC3B">
        <w:rPr>
          <w:rFonts w:cs="Arial"/>
        </w:rPr>
        <w:t>Authority</w:t>
      </w:r>
      <w:r w:rsidRPr="76B8AC3B">
        <w:rPr>
          <w:rFonts w:cs="Arial"/>
        </w:rPr>
        <w:t xml:space="preserve"> will be published under the government transparency policy. To view details of what we MUST publish, see the Local Government Transparency Code 2015 at </w:t>
      </w:r>
      <w:hyperlink r:id="rId16">
        <w:r w:rsidRPr="76B8AC3B">
          <w:rPr>
            <w:rStyle w:val="Hyperlink"/>
            <w:rFonts w:cs="Arial"/>
          </w:rPr>
          <w:t>Local Government Transparency code 2015</w:t>
        </w:r>
      </w:hyperlink>
    </w:p>
    <w:p w14:paraId="758C9243" w14:textId="77777777" w:rsidR="005D3863" w:rsidRPr="00A31871" w:rsidRDefault="005D3863" w:rsidP="0015196D">
      <w:pPr>
        <w:spacing w:line="276" w:lineRule="auto"/>
        <w:rPr>
          <w:rFonts w:cs="Arial"/>
        </w:rPr>
      </w:pPr>
    </w:p>
    <w:p w14:paraId="2CD40F60" w14:textId="43FE0B3E" w:rsidR="005D3863" w:rsidRPr="00A31871" w:rsidRDefault="0AFC0790" w:rsidP="0015196D">
      <w:pPr>
        <w:spacing w:line="276" w:lineRule="auto"/>
        <w:rPr>
          <w:rFonts w:cs="Arial"/>
        </w:rPr>
      </w:pPr>
      <w:r w:rsidRPr="76B8AC3B">
        <w:rPr>
          <w:rFonts w:cs="Arial"/>
        </w:rPr>
        <w:t xml:space="preserve">The </w:t>
      </w:r>
      <w:r w:rsidR="0405507F" w:rsidRPr="76B8AC3B">
        <w:rPr>
          <w:rFonts w:cs="Arial"/>
        </w:rPr>
        <w:t>Authority</w:t>
      </w:r>
      <w:r w:rsidRPr="76B8AC3B">
        <w:rPr>
          <w:rFonts w:cs="Arial"/>
        </w:rPr>
        <w:t xml:space="preserve"> is required to publish details of all expenditure over £500 made to its suppliers and all contracts and framework agreements over £5000. </w:t>
      </w:r>
    </w:p>
    <w:p w14:paraId="5E5E933D" w14:textId="77777777" w:rsidR="005D3863" w:rsidRPr="00A31871" w:rsidRDefault="005D3863" w:rsidP="001664A9">
      <w:pPr>
        <w:spacing w:line="276" w:lineRule="auto"/>
        <w:ind w:left="720"/>
        <w:rPr>
          <w:rFonts w:cs="Arial"/>
        </w:rPr>
      </w:pPr>
    </w:p>
    <w:p w14:paraId="6D43824B" w14:textId="77777777" w:rsidR="005D3863" w:rsidRPr="00A31871" w:rsidRDefault="005D3863" w:rsidP="0015196D">
      <w:pPr>
        <w:spacing w:line="276" w:lineRule="auto"/>
        <w:rPr>
          <w:rFonts w:cs="Arial"/>
        </w:rPr>
      </w:pPr>
      <w:r w:rsidRPr="00A31871">
        <w:rPr>
          <w:rFonts w:cs="Arial"/>
        </w:rPr>
        <w:t xml:space="preserve">Details will be published on the </w:t>
      </w:r>
      <w:r w:rsidR="00737543" w:rsidRPr="00A31871">
        <w:rPr>
          <w:rFonts w:cs="Arial"/>
        </w:rPr>
        <w:t>Authority</w:t>
      </w:r>
      <w:r w:rsidRPr="00A31871">
        <w:rPr>
          <w:rFonts w:cs="Arial"/>
        </w:rPr>
        <w:t>’s website and the government’s transparency website (Data.gov.uk) and Contracts Finder.</w:t>
      </w:r>
    </w:p>
    <w:p w14:paraId="30127E25" w14:textId="57591D8C" w:rsidR="00292C14" w:rsidRDefault="00292C14" w:rsidP="0015196D">
      <w:pPr>
        <w:spacing w:line="276" w:lineRule="auto"/>
        <w:rPr>
          <w:rFonts w:cs="Arial"/>
        </w:rPr>
      </w:pPr>
    </w:p>
    <w:p w14:paraId="10CF7108" w14:textId="77777777" w:rsidR="00525183" w:rsidRPr="00A31871" w:rsidRDefault="00525183" w:rsidP="0015196D">
      <w:pPr>
        <w:spacing w:line="276" w:lineRule="auto"/>
        <w:rPr>
          <w:rFonts w:cs="Arial"/>
        </w:rPr>
      </w:pPr>
    </w:p>
    <w:p w14:paraId="67F793C0" w14:textId="61001618" w:rsidR="005C522F" w:rsidRDefault="008F28B5" w:rsidP="001664A9">
      <w:pPr>
        <w:spacing w:line="276" w:lineRule="auto"/>
        <w:rPr>
          <w:rFonts w:cs="Arial"/>
          <w:b/>
        </w:rPr>
      </w:pPr>
      <w:r w:rsidRPr="00A31871">
        <w:rPr>
          <w:rFonts w:cs="Arial"/>
        </w:rPr>
        <w:t>2.1</w:t>
      </w:r>
      <w:r w:rsidR="003D1EE2" w:rsidRPr="00A31871">
        <w:rPr>
          <w:rFonts w:cs="Arial"/>
        </w:rPr>
        <w:t>3</w:t>
      </w:r>
      <w:r w:rsidRPr="00A31871">
        <w:rPr>
          <w:rFonts w:cs="Arial"/>
        </w:rPr>
        <w:tab/>
      </w:r>
      <w:r w:rsidR="005C522F" w:rsidRPr="00A31871">
        <w:rPr>
          <w:rFonts w:cs="Arial"/>
          <w:b/>
        </w:rPr>
        <w:t>Procurement Timetable</w:t>
      </w:r>
    </w:p>
    <w:p w14:paraId="5B5C7F18" w14:textId="77777777" w:rsidR="00717C4C" w:rsidRPr="00A31871" w:rsidRDefault="00717C4C" w:rsidP="001664A9">
      <w:pPr>
        <w:spacing w:line="276" w:lineRule="auto"/>
        <w:rPr>
          <w:rFonts w:cs="Arial"/>
          <w:b/>
        </w:rPr>
      </w:pPr>
    </w:p>
    <w:p w14:paraId="4068F6A0" w14:textId="063FA7D0" w:rsidR="005C522F" w:rsidRDefault="005C522F" w:rsidP="0015196D">
      <w:pPr>
        <w:spacing w:line="276" w:lineRule="auto"/>
        <w:rPr>
          <w:rFonts w:cs="Arial"/>
        </w:rPr>
      </w:pPr>
      <w:r w:rsidRPr="00A31871">
        <w:rPr>
          <w:rFonts w:cs="Arial"/>
        </w:rPr>
        <w:t xml:space="preserve">The indicative timetable for this procurement is set out below. This is intended as a guide and, whilst the </w:t>
      </w:r>
      <w:r w:rsidR="00737543" w:rsidRPr="00A31871">
        <w:rPr>
          <w:rFonts w:cs="Arial"/>
        </w:rPr>
        <w:t>Authority</w:t>
      </w:r>
      <w:r w:rsidRPr="00A31871">
        <w:rPr>
          <w:rFonts w:cs="Arial"/>
        </w:rPr>
        <w:t xml:space="preserve"> does not intend to depart from the timetable, it reserves the right to do so at any time.</w:t>
      </w:r>
      <w:r w:rsidR="004833FC" w:rsidRPr="00A31871">
        <w:rPr>
          <w:rFonts w:cs="Arial"/>
        </w:rPr>
        <w:t xml:space="preserve"> </w:t>
      </w:r>
    </w:p>
    <w:p w14:paraId="53158DB5" w14:textId="7CEA4CF7" w:rsidR="00C276E4" w:rsidRDefault="00C276E4" w:rsidP="0015196D">
      <w:pPr>
        <w:spacing w:line="276" w:lineRule="auto"/>
        <w:rPr>
          <w:rFonts w:cs="Arial"/>
        </w:rPr>
      </w:pPr>
    </w:p>
    <w:p w14:paraId="1563CA17" w14:textId="2BC69722" w:rsidR="00C276E4" w:rsidRPr="007D06A0" w:rsidRDefault="00C276E4" w:rsidP="00C276E4">
      <w:pPr>
        <w:ind w:left="2430" w:hanging="2430"/>
        <w:rPr>
          <w:rFonts w:cs="Arial"/>
        </w:rPr>
      </w:pPr>
      <w:r w:rsidRPr="007D06A0">
        <w:rPr>
          <w:rFonts w:cs="Arial"/>
        </w:rPr>
        <w:t>PUBLISH ON</w:t>
      </w:r>
      <w:r w:rsidRPr="007D06A0">
        <w:tab/>
      </w:r>
      <w:r w:rsidRPr="007D06A0">
        <w:rPr>
          <w:rFonts w:cs="Arial"/>
        </w:rPr>
        <w:t xml:space="preserve"> </w:t>
      </w:r>
      <w:r w:rsidR="00525183" w:rsidRPr="007D06A0">
        <w:rPr>
          <w:rFonts w:cs="Arial"/>
        </w:rPr>
        <w:t>19/04/22</w:t>
      </w:r>
    </w:p>
    <w:p w14:paraId="7CA0ACBE" w14:textId="77777777" w:rsidR="00525183" w:rsidRPr="007D06A0" w:rsidRDefault="00525183" w:rsidP="00C276E4">
      <w:pPr>
        <w:ind w:left="2430" w:hanging="2430"/>
        <w:rPr>
          <w:rFonts w:cs="Arial"/>
        </w:rPr>
      </w:pPr>
    </w:p>
    <w:p w14:paraId="304C80F0" w14:textId="331DC8EC" w:rsidR="00C276E4" w:rsidRPr="007D06A0" w:rsidRDefault="00C276E4" w:rsidP="00C276E4">
      <w:pPr>
        <w:rPr>
          <w:rFonts w:cs="Arial"/>
        </w:rPr>
      </w:pPr>
      <w:r w:rsidRPr="007D06A0">
        <w:rPr>
          <w:rFonts w:cs="Arial"/>
        </w:rPr>
        <w:t xml:space="preserve">CLARIFICATIONS BY: </w:t>
      </w:r>
      <w:r w:rsidR="00525183" w:rsidRPr="007D06A0">
        <w:rPr>
          <w:rFonts w:cs="Arial"/>
        </w:rPr>
        <w:t>0</w:t>
      </w:r>
      <w:r w:rsidR="003C65ED" w:rsidRPr="007D06A0">
        <w:rPr>
          <w:rFonts w:cs="Arial"/>
        </w:rPr>
        <w:t>6</w:t>
      </w:r>
      <w:r w:rsidR="00525183" w:rsidRPr="007D06A0">
        <w:rPr>
          <w:rFonts w:cs="Arial"/>
        </w:rPr>
        <w:t>/05/2022</w:t>
      </w:r>
    </w:p>
    <w:p w14:paraId="01FB53F4" w14:textId="77777777" w:rsidR="00C276E4" w:rsidRPr="007D06A0" w:rsidRDefault="00C276E4" w:rsidP="00C276E4">
      <w:pPr>
        <w:ind w:firstLine="720"/>
        <w:rPr>
          <w:rFonts w:cs="Arial"/>
        </w:rPr>
      </w:pPr>
    </w:p>
    <w:p w14:paraId="21D0662C" w14:textId="23BD0A7D" w:rsidR="00C276E4" w:rsidRPr="007D06A0" w:rsidRDefault="00C276E4" w:rsidP="00C276E4">
      <w:pPr>
        <w:rPr>
          <w:rFonts w:cs="Arial"/>
        </w:rPr>
      </w:pPr>
      <w:r w:rsidRPr="007D06A0">
        <w:rPr>
          <w:rFonts w:cs="Arial"/>
        </w:rPr>
        <w:t xml:space="preserve">SUBMISSION BY:        </w:t>
      </w:r>
      <w:r w:rsidR="003C65ED" w:rsidRPr="007D06A0">
        <w:rPr>
          <w:rFonts w:cs="Arial"/>
        </w:rPr>
        <w:t>13/05/2022 12:00 midday</w:t>
      </w:r>
    </w:p>
    <w:p w14:paraId="2E6E8E1A" w14:textId="77777777" w:rsidR="00C276E4" w:rsidRPr="007D06A0" w:rsidRDefault="00C276E4" w:rsidP="00A605B1">
      <w:pPr>
        <w:rPr>
          <w:rFonts w:cs="Arial"/>
        </w:rPr>
      </w:pPr>
    </w:p>
    <w:p w14:paraId="624E4A45" w14:textId="0BF7EEFE" w:rsidR="00C276E4" w:rsidRPr="007D06A0" w:rsidRDefault="00C276E4" w:rsidP="00C276E4">
      <w:pPr>
        <w:rPr>
          <w:rFonts w:cs="Arial"/>
        </w:rPr>
      </w:pPr>
      <w:r w:rsidRPr="007D06A0">
        <w:rPr>
          <w:rFonts w:cs="Arial"/>
        </w:rPr>
        <w:t xml:space="preserve">DECISION BY              </w:t>
      </w:r>
      <w:r w:rsidR="00C773CE" w:rsidRPr="007D06A0">
        <w:rPr>
          <w:rFonts w:cs="Arial"/>
        </w:rPr>
        <w:t>25/05/2022</w:t>
      </w:r>
    </w:p>
    <w:p w14:paraId="70841633" w14:textId="77777777" w:rsidR="00C276E4" w:rsidRPr="007D06A0" w:rsidRDefault="00C276E4" w:rsidP="00C276E4">
      <w:pPr>
        <w:ind w:firstLine="720"/>
        <w:rPr>
          <w:rFonts w:cs="Arial"/>
        </w:rPr>
      </w:pPr>
    </w:p>
    <w:p w14:paraId="16549A44" w14:textId="3DD3B19C" w:rsidR="00C276E4" w:rsidRPr="007D06A0" w:rsidRDefault="00C276E4" w:rsidP="00C276E4">
      <w:pPr>
        <w:rPr>
          <w:rFonts w:cs="Arial"/>
        </w:rPr>
      </w:pPr>
      <w:r w:rsidRPr="007D06A0">
        <w:rPr>
          <w:rFonts w:cs="Arial"/>
        </w:rPr>
        <w:t xml:space="preserve">AWARD </w:t>
      </w:r>
      <w:r w:rsidRPr="007D06A0">
        <w:tab/>
      </w:r>
      <w:r w:rsidRPr="007D06A0">
        <w:tab/>
      </w:r>
      <w:r w:rsidRPr="007D06A0">
        <w:rPr>
          <w:rFonts w:cs="Arial"/>
        </w:rPr>
        <w:t xml:space="preserve">    </w:t>
      </w:r>
      <w:r w:rsidR="00A605B1" w:rsidRPr="007D06A0">
        <w:rPr>
          <w:rFonts w:cs="Arial"/>
        </w:rPr>
        <w:t>31/05/2022</w:t>
      </w:r>
    </w:p>
    <w:p w14:paraId="46AEE05E" w14:textId="77777777" w:rsidR="00C276E4" w:rsidRPr="007D06A0" w:rsidRDefault="00C276E4" w:rsidP="00C276E4">
      <w:pPr>
        <w:ind w:firstLine="720"/>
        <w:rPr>
          <w:rFonts w:cs="Arial"/>
        </w:rPr>
      </w:pPr>
    </w:p>
    <w:p w14:paraId="3DE262CB" w14:textId="3D4EF2F6" w:rsidR="00C276E4" w:rsidRPr="007D06A0" w:rsidRDefault="00C276E4" w:rsidP="00C276E4">
      <w:pPr>
        <w:rPr>
          <w:rFonts w:cs="Arial"/>
        </w:rPr>
      </w:pPr>
      <w:r w:rsidRPr="007D06A0">
        <w:rPr>
          <w:rFonts w:cs="Arial"/>
        </w:rPr>
        <w:t xml:space="preserve">IMPLEMENTATION     </w:t>
      </w:r>
      <w:r w:rsidR="00A605B1" w:rsidRPr="007D06A0">
        <w:rPr>
          <w:rFonts w:cs="Arial"/>
        </w:rPr>
        <w:t>5 months</w:t>
      </w:r>
    </w:p>
    <w:p w14:paraId="30F4EE1F" w14:textId="77777777" w:rsidR="00C276E4" w:rsidRPr="007D06A0" w:rsidRDefault="00C276E4" w:rsidP="00C276E4">
      <w:pPr>
        <w:ind w:firstLine="720"/>
        <w:rPr>
          <w:rFonts w:cs="Arial"/>
        </w:rPr>
      </w:pPr>
    </w:p>
    <w:p w14:paraId="3F5FF613" w14:textId="79565A9C" w:rsidR="00C276E4" w:rsidRDefault="00C276E4" w:rsidP="00C276E4">
      <w:pPr>
        <w:rPr>
          <w:rFonts w:cs="Arial"/>
        </w:rPr>
      </w:pPr>
      <w:r w:rsidRPr="007D06A0">
        <w:rPr>
          <w:rFonts w:cs="Arial"/>
        </w:rPr>
        <w:t xml:space="preserve">ESTIMATED </w:t>
      </w:r>
      <w:r w:rsidR="00A605B1" w:rsidRPr="007D06A0">
        <w:rPr>
          <w:rFonts w:cs="Arial"/>
        </w:rPr>
        <w:t xml:space="preserve">DATE </w:t>
      </w:r>
      <w:r w:rsidRPr="007D06A0">
        <w:rPr>
          <w:rFonts w:cs="Arial"/>
        </w:rPr>
        <w:t>CONTRACT WILL END</w:t>
      </w:r>
      <w:r w:rsidR="00A605B1" w:rsidRPr="007D06A0">
        <w:rPr>
          <w:rFonts w:cs="Arial"/>
        </w:rPr>
        <w:t xml:space="preserve"> 31/10/2022</w:t>
      </w:r>
    </w:p>
    <w:p w14:paraId="4397955E" w14:textId="294A17E2" w:rsidR="00C276E4" w:rsidRDefault="00C276E4" w:rsidP="0015196D">
      <w:pPr>
        <w:spacing w:line="276" w:lineRule="auto"/>
        <w:rPr>
          <w:rFonts w:cs="Arial"/>
        </w:rPr>
      </w:pPr>
    </w:p>
    <w:p w14:paraId="09A0E79C" w14:textId="06849689" w:rsidR="005C3C4B" w:rsidRDefault="008F28B5" w:rsidP="0015196D">
      <w:pPr>
        <w:spacing w:line="276" w:lineRule="auto"/>
        <w:rPr>
          <w:rFonts w:cs="Arial"/>
          <w:b/>
        </w:rPr>
      </w:pPr>
      <w:r w:rsidRPr="00A31871">
        <w:rPr>
          <w:rFonts w:cs="Arial"/>
        </w:rPr>
        <w:t>2.1</w:t>
      </w:r>
      <w:r w:rsidR="003D1EE2" w:rsidRPr="00A31871">
        <w:rPr>
          <w:rFonts w:cs="Arial"/>
        </w:rPr>
        <w:t>4</w:t>
      </w:r>
      <w:r w:rsidRPr="00A31871">
        <w:rPr>
          <w:rFonts w:cs="Arial"/>
        </w:rPr>
        <w:tab/>
      </w:r>
      <w:r w:rsidR="005C3C4B" w:rsidRPr="00A31871">
        <w:rPr>
          <w:rFonts w:cs="Arial"/>
          <w:b/>
        </w:rPr>
        <w:t>Required documents</w:t>
      </w:r>
    </w:p>
    <w:p w14:paraId="278FBEF1" w14:textId="77777777" w:rsidR="00717C4C" w:rsidRPr="00A31871" w:rsidRDefault="00717C4C" w:rsidP="0015196D">
      <w:pPr>
        <w:spacing w:line="276" w:lineRule="auto"/>
        <w:rPr>
          <w:rFonts w:cs="Arial"/>
        </w:rPr>
      </w:pPr>
    </w:p>
    <w:p w14:paraId="0598BFE3" w14:textId="24BB91A1" w:rsidR="005C3C4B" w:rsidRPr="00A31871" w:rsidRDefault="087E3B86" w:rsidP="0015196D">
      <w:pPr>
        <w:spacing w:line="276" w:lineRule="auto"/>
        <w:rPr>
          <w:rFonts w:cs="Arial"/>
        </w:rPr>
      </w:pPr>
      <w:r w:rsidRPr="76B8AC3B">
        <w:rPr>
          <w:rFonts w:cs="Arial"/>
        </w:rPr>
        <w:t xml:space="preserve">Within this process </w:t>
      </w:r>
      <w:r w:rsidR="352A30FC" w:rsidRPr="76B8AC3B">
        <w:rPr>
          <w:rFonts w:cs="Arial"/>
        </w:rPr>
        <w:t>suppliers</w:t>
      </w:r>
      <w:r w:rsidRPr="76B8AC3B">
        <w:rPr>
          <w:rFonts w:cs="Arial"/>
        </w:rPr>
        <w:t xml:space="preserve"> have been provided with the following documentation. Where indicated these are required to be completed and uploaded within the e-</w:t>
      </w:r>
      <w:r w:rsidR="0B00530A" w:rsidRPr="76B8AC3B">
        <w:rPr>
          <w:rFonts w:cs="Arial"/>
        </w:rPr>
        <w:t>procurement</w:t>
      </w:r>
      <w:r w:rsidRPr="76B8AC3B">
        <w:rPr>
          <w:rFonts w:cs="Arial"/>
        </w:rPr>
        <w:t xml:space="preserve"> system. </w:t>
      </w:r>
    </w:p>
    <w:p w14:paraId="3E9277ED" w14:textId="77777777" w:rsidR="006724DF" w:rsidRPr="00A31871" w:rsidRDefault="006724DF" w:rsidP="0015196D">
      <w:pPr>
        <w:spacing w:line="276" w:lineRule="auto"/>
        <w:rPr>
          <w:rFonts w:cs="Arial"/>
        </w:rPr>
      </w:pPr>
    </w:p>
    <w:p w14:paraId="4A8F386E" w14:textId="7B9D9D6F" w:rsidR="00673EBE" w:rsidRDefault="00B360CF" w:rsidP="000A610D">
      <w:pPr>
        <w:spacing w:line="276" w:lineRule="auto"/>
        <w:rPr>
          <w:rFonts w:cs="Arial"/>
        </w:rPr>
      </w:pPr>
      <w:r w:rsidRPr="00A31871">
        <w:rPr>
          <w:rFonts w:cs="Arial"/>
        </w:rPr>
        <w:t xml:space="preserve">You may choose the format of our </w:t>
      </w:r>
      <w:proofErr w:type="gramStart"/>
      <w:r w:rsidRPr="00A31871">
        <w:rPr>
          <w:rFonts w:cs="Arial"/>
        </w:rPr>
        <w:t>submission however;</w:t>
      </w:r>
      <w:proofErr w:type="gramEnd"/>
      <w:r w:rsidRPr="00A31871">
        <w:rPr>
          <w:rFonts w:cs="Arial"/>
        </w:rPr>
        <w:t xml:space="preserve"> you must clearly state the question </w:t>
      </w:r>
      <w:r w:rsidR="00E650D6" w:rsidRPr="00A31871">
        <w:rPr>
          <w:rFonts w:cs="Arial"/>
        </w:rPr>
        <w:t>we are asking and proceed with your response.</w:t>
      </w:r>
      <w:r w:rsidR="005F59B8" w:rsidRPr="00A31871">
        <w:rPr>
          <w:rFonts w:cs="Arial"/>
        </w:rPr>
        <w:t xml:space="preserve"> </w:t>
      </w:r>
      <w:r w:rsidR="00E650D6" w:rsidRPr="00A31871">
        <w:rPr>
          <w:rFonts w:cs="Arial"/>
        </w:rPr>
        <w:t xml:space="preserve">You may submit </w:t>
      </w:r>
      <w:r w:rsidR="00E650D6" w:rsidRPr="00A31871">
        <w:rPr>
          <w:rFonts w:cs="Arial"/>
        </w:rPr>
        <w:lastRenderedPageBreak/>
        <w:t>appendices to support your response, but they will only be considered if they are clearly referenced in your response and are clearly identifiable. Numbering or lettering your appendix as well as a title will meet this requirement.</w:t>
      </w:r>
    </w:p>
    <w:p w14:paraId="68AD9DE3" w14:textId="77777777" w:rsidR="00F566B7" w:rsidRPr="00A31871" w:rsidRDefault="00F566B7" w:rsidP="000A610D">
      <w:pPr>
        <w:spacing w:line="276" w:lineRule="auto"/>
        <w:rPr>
          <w:rFonts w:cs="Arial"/>
        </w:rPr>
      </w:pPr>
    </w:p>
    <w:p w14:paraId="0E8991CC" w14:textId="77777777" w:rsidR="00292C14" w:rsidRPr="00A31871" w:rsidRDefault="00292C14" w:rsidP="000A610D">
      <w:pPr>
        <w:spacing w:line="276" w:lineRule="auto"/>
        <w:rPr>
          <w:rFonts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977"/>
      </w:tblGrid>
      <w:tr w:rsidR="005C3C4B" w:rsidRPr="00A31871" w14:paraId="4B43B309" w14:textId="77777777" w:rsidTr="006724DF">
        <w:tc>
          <w:tcPr>
            <w:tcW w:w="6516" w:type="dxa"/>
            <w:shd w:val="clear" w:color="auto" w:fill="B8CCE4" w:themeFill="accent1" w:themeFillTint="66"/>
          </w:tcPr>
          <w:p w14:paraId="5FB4F234" w14:textId="77777777" w:rsidR="005C3C4B" w:rsidRPr="00A31871" w:rsidRDefault="005C3C4B" w:rsidP="00063F33">
            <w:pPr>
              <w:spacing w:after="80"/>
              <w:jc w:val="center"/>
              <w:outlineLvl w:val="0"/>
              <w:rPr>
                <w:rFonts w:cs="Arial"/>
                <w:b/>
                <w:kern w:val="28"/>
              </w:rPr>
            </w:pPr>
            <w:r w:rsidRPr="00A31871">
              <w:rPr>
                <w:rFonts w:cs="Arial"/>
                <w:b/>
                <w:kern w:val="28"/>
              </w:rPr>
              <w:t>DOCUMENT TITLE</w:t>
            </w:r>
          </w:p>
        </w:tc>
        <w:tc>
          <w:tcPr>
            <w:tcW w:w="2977" w:type="dxa"/>
            <w:shd w:val="clear" w:color="auto" w:fill="B8CCE4" w:themeFill="accent1" w:themeFillTint="66"/>
          </w:tcPr>
          <w:p w14:paraId="3BBC8B95" w14:textId="77777777" w:rsidR="005C3C4B" w:rsidRPr="00A31871" w:rsidRDefault="005C3C4B" w:rsidP="00063F33">
            <w:pPr>
              <w:spacing w:after="80"/>
              <w:jc w:val="center"/>
              <w:outlineLvl w:val="0"/>
              <w:rPr>
                <w:rFonts w:cs="Arial"/>
                <w:b/>
                <w:kern w:val="28"/>
              </w:rPr>
            </w:pPr>
            <w:r w:rsidRPr="00A31871">
              <w:rPr>
                <w:rFonts w:cs="Arial"/>
                <w:b/>
                <w:kern w:val="28"/>
              </w:rPr>
              <w:t>COMPLETE AND UPLOAD</w:t>
            </w:r>
          </w:p>
        </w:tc>
      </w:tr>
      <w:tr w:rsidR="005C3C4B" w:rsidRPr="00A31871" w14:paraId="692EBD04" w14:textId="77777777" w:rsidTr="006724DF">
        <w:tc>
          <w:tcPr>
            <w:tcW w:w="6516" w:type="dxa"/>
            <w:shd w:val="clear" w:color="auto" w:fill="auto"/>
          </w:tcPr>
          <w:p w14:paraId="7F384D49" w14:textId="77777777" w:rsidR="005C3C4B" w:rsidRPr="00A31871" w:rsidRDefault="005C3C4B" w:rsidP="00063F33">
            <w:pPr>
              <w:spacing w:after="80"/>
              <w:outlineLvl w:val="0"/>
              <w:rPr>
                <w:rFonts w:cs="Arial"/>
                <w:kern w:val="28"/>
              </w:rPr>
            </w:pPr>
            <w:r w:rsidRPr="00A31871">
              <w:rPr>
                <w:rFonts w:cs="Arial"/>
                <w:kern w:val="28"/>
              </w:rPr>
              <w:t>Section 1 – The Requirement</w:t>
            </w:r>
            <w:r w:rsidR="003D1EE2" w:rsidRPr="00A31871">
              <w:rPr>
                <w:rFonts w:cs="Arial"/>
                <w:kern w:val="28"/>
              </w:rPr>
              <w:t xml:space="preserve"> including Specification</w:t>
            </w:r>
          </w:p>
        </w:tc>
        <w:tc>
          <w:tcPr>
            <w:tcW w:w="2977" w:type="dxa"/>
            <w:shd w:val="clear" w:color="auto" w:fill="auto"/>
          </w:tcPr>
          <w:p w14:paraId="2DF9F4BD" w14:textId="77777777" w:rsidR="005C3C4B" w:rsidRPr="00A31871" w:rsidRDefault="005C3C4B" w:rsidP="00063F33">
            <w:pPr>
              <w:spacing w:after="80"/>
              <w:jc w:val="center"/>
              <w:outlineLvl w:val="0"/>
              <w:rPr>
                <w:rFonts w:cs="Arial"/>
                <w:kern w:val="28"/>
              </w:rPr>
            </w:pPr>
            <w:r w:rsidRPr="00A31871">
              <w:rPr>
                <w:rFonts w:eastAsia="Wingdings" w:cs="Arial"/>
                <w:kern w:val="28"/>
              </w:rPr>
              <w:t></w:t>
            </w:r>
          </w:p>
        </w:tc>
      </w:tr>
      <w:tr w:rsidR="005C3C4B" w:rsidRPr="00A31871" w14:paraId="76F9D961" w14:textId="77777777" w:rsidTr="006724DF">
        <w:tc>
          <w:tcPr>
            <w:tcW w:w="6516" w:type="dxa"/>
            <w:shd w:val="clear" w:color="auto" w:fill="auto"/>
          </w:tcPr>
          <w:p w14:paraId="411631CC" w14:textId="77777777" w:rsidR="005C3C4B" w:rsidRPr="00A31871" w:rsidRDefault="005C3C4B" w:rsidP="00F21F34">
            <w:pPr>
              <w:spacing w:after="80"/>
              <w:outlineLvl w:val="0"/>
              <w:rPr>
                <w:rFonts w:cs="Arial"/>
                <w:kern w:val="28"/>
              </w:rPr>
            </w:pPr>
            <w:r w:rsidRPr="00A31871">
              <w:rPr>
                <w:rFonts w:cs="Arial"/>
                <w:kern w:val="28"/>
              </w:rPr>
              <w:t xml:space="preserve">Section 2 – Instructions to </w:t>
            </w:r>
            <w:r w:rsidR="00F21F34" w:rsidRPr="00A31871">
              <w:rPr>
                <w:rFonts w:cs="Arial"/>
                <w:kern w:val="28"/>
              </w:rPr>
              <w:t>Suppliers</w:t>
            </w:r>
          </w:p>
        </w:tc>
        <w:tc>
          <w:tcPr>
            <w:tcW w:w="2977" w:type="dxa"/>
            <w:shd w:val="clear" w:color="auto" w:fill="auto"/>
          </w:tcPr>
          <w:p w14:paraId="0B8135CE" w14:textId="77777777" w:rsidR="005C3C4B" w:rsidRPr="00A31871" w:rsidRDefault="005C3C4B" w:rsidP="00063F33">
            <w:pPr>
              <w:spacing w:after="80"/>
              <w:jc w:val="center"/>
              <w:outlineLvl w:val="0"/>
              <w:rPr>
                <w:rFonts w:cs="Arial"/>
                <w:kern w:val="28"/>
              </w:rPr>
            </w:pPr>
            <w:r w:rsidRPr="00A31871">
              <w:rPr>
                <w:rFonts w:eastAsia="Wingdings" w:cs="Arial"/>
                <w:kern w:val="28"/>
              </w:rPr>
              <w:t></w:t>
            </w:r>
          </w:p>
        </w:tc>
      </w:tr>
      <w:tr w:rsidR="005C3C4B" w:rsidRPr="00A31871" w14:paraId="4C3D1C75" w14:textId="77777777" w:rsidTr="006724DF">
        <w:tc>
          <w:tcPr>
            <w:tcW w:w="6516" w:type="dxa"/>
            <w:shd w:val="clear" w:color="auto" w:fill="auto"/>
          </w:tcPr>
          <w:p w14:paraId="6A154B42" w14:textId="77777777" w:rsidR="005C3C4B" w:rsidRPr="00A31871" w:rsidRDefault="005C3C4B" w:rsidP="00063F33">
            <w:pPr>
              <w:spacing w:after="80"/>
              <w:outlineLvl w:val="0"/>
              <w:rPr>
                <w:rFonts w:cs="Arial"/>
                <w:kern w:val="28"/>
              </w:rPr>
            </w:pPr>
            <w:r w:rsidRPr="00A31871">
              <w:rPr>
                <w:rFonts w:cs="Arial"/>
                <w:kern w:val="28"/>
              </w:rPr>
              <w:t>Section 3 – Questionnaire</w:t>
            </w:r>
          </w:p>
        </w:tc>
        <w:tc>
          <w:tcPr>
            <w:tcW w:w="2977" w:type="dxa"/>
            <w:shd w:val="clear" w:color="auto" w:fill="auto"/>
          </w:tcPr>
          <w:p w14:paraId="4DF507E8" w14:textId="77777777" w:rsidR="005C3C4B" w:rsidRPr="00A31871" w:rsidRDefault="005C3C4B" w:rsidP="00063F33">
            <w:pPr>
              <w:spacing w:after="80"/>
              <w:jc w:val="center"/>
              <w:outlineLvl w:val="0"/>
              <w:rPr>
                <w:rFonts w:cs="Arial"/>
                <w:kern w:val="28"/>
              </w:rPr>
            </w:pPr>
            <w:r w:rsidRPr="00A31871">
              <w:rPr>
                <w:rFonts w:eastAsia="Wingdings" w:cs="Arial"/>
                <w:kern w:val="28"/>
              </w:rPr>
              <w:t></w:t>
            </w:r>
          </w:p>
        </w:tc>
      </w:tr>
      <w:tr w:rsidR="005C3C4B" w:rsidRPr="00A31871" w14:paraId="46AB4EF0" w14:textId="77777777" w:rsidTr="006724DF">
        <w:tc>
          <w:tcPr>
            <w:tcW w:w="6516" w:type="dxa"/>
            <w:shd w:val="clear" w:color="auto" w:fill="auto"/>
          </w:tcPr>
          <w:p w14:paraId="5F7991CA" w14:textId="77777777" w:rsidR="005C3C4B" w:rsidRPr="00A31871" w:rsidRDefault="005C3C4B" w:rsidP="003D1EE2">
            <w:pPr>
              <w:spacing w:after="80"/>
              <w:outlineLvl w:val="0"/>
              <w:rPr>
                <w:rFonts w:cs="Arial"/>
                <w:kern w:val="28"/>
              </w:rPr>
            </w:pPr>
            <w:r w:rsidRPr="00A31871">
              <w:rPr>
                <w:rFonts w:cs="Arial"/>
                <w:kern w:val="28"/>
              </w:rPr>
              <w:t xml:space="preserve">Section 4 – </w:t>
            </w:r>
            <w:r w:rsidR="003D1EE2" w:rsidRPr="00A31871">
              <w:rPr>
                <w:rFonts w:cs="Arial"/>
                <w:kern w:val="28"/>
              </w:rPr>
              <w:t>Pricing Schedule</w:t>
            </w:r>
          </w:p>
        </w:tc>
        <w:tc>
          <w:tcPr>
            <w:tcW w:w="2977" w:type="dxa"/>
            <w:shd w:val="clear" w:color="auto" w:fill="auto"/>
          </w:tcPr>
          <w:p w14:paraId="55DAD1B1" w14:textId="1611DE89" w:rsidR="005C3C4B" w:rsidRPr="00A31871" w:rsidRDefault="00EA7DFB" w:rsidP="00063F33">
            <w:pPr>
              <w:spacing w:after="80"/>
              <w:jc w:val="center"/>
              <w:outlineLvl w:val="0"/>
              <w:rPr>
                <w:rFonts w:cs="Arial"/>
                <w:kern w:val="28"/>
              </w:rPr>
            </w:pPr>
            <w:r w:rsidRPr="00A31871">
              <w:rPr>
                <w:rFonts w:eastAsia="Wingdings" w:cs="Arial"/>
                <w:kern w:val="28"/>
              </w:rPr>
              <w:t></w:t>
            </w:r>
          </w:p>
        </w:tc>
      </w:tr>
      <w:tr w:rsidR="005C3C4B" w:rsidRPr="00A31871" w14:paraId="1F9D622C" w14:textId="77777777" w:rsidTr="006724DF">
        <w:tc>
          <w:tcPr>
            <w:tcW w:w="6516" w:type="dxa"/>
            <w:shd w:val="clear" w:color="auto" w:fill="auto"/>
          </w:tcPr>
          <w:p w14:paraId="35002CA6" w14:textId="77777777" w:rsidR="005C3C4B" w:rsidRPr="00A31871" w:rsidRDefault="005C3C4B" w:rsidP="00063F33">
            <w:pPr>
              <w:spacing w:after="80"/>
              <w:outlineLvl w:val="0"/>
              <w:rPr>
                <w:rFonts w:cs="Arial"/>
                <w:kern w:val="28"/>
              </w:rPr>
            </w:pPr>
            <w:r w:rsidRPr="00A31871">
              <w:rPr>
                <w:rFonts w:cs="Arial"/>
                <w:kern w:val="28"/>
              </w:rPr>
              <w:t>Section 5 – Evaluation and Award</w:t>
            </w:r>
          </w:p>
        </w:tc>
        <w:tc>
          <w:tcPr>
            <w:tcW w:w="2977" w:type="dxa"/>
            <w:shd w:val="clear" w:color="auto" w:fill="auto"/>
          </w:tcPr>
          <w:p w14:paraId="62BD9F83" w14:textId="77777777" w:rsidR="005C3C4B" w:rsidRPr="00A31871" w:rsidRDefault="005C3C4B" w:rsidP="00063F33">
            <w:pPr>
              <w:spacing w:after="80"/>
              <w:jc w:val="center"/>
              <w:outlineLvl w:val="0"/>
              <w:rPr>
                <w:rFonts w:cs="Arial"/>
                <w:kern w:val="28"/>
              </w:rPr>
            </w:pPr>
            <w:r w:rsidRPr="00A31871">
              <w:rPr>
                <w:rFonts w:eastAsia="Wingdings" w:cs="Arial"/>
                <w:kern w:val="28"/>
              </w:rPr>
              <w:t></w:t>
            </w:r>
          </w:p>
        </w:tc>
      </w:tr>
      <w:tr w:rsidR="005E48E4" w:rsidRPr="00A31871" w14:paraId="2510DD20" w14:textId="77777777" w:rsidTr="006724DF">
        <w:tc>
          <w:tcPr>
            <w:tcW w:w="6516" w:type="dxa"/>
            <w:shd w:val="clear" w:color="auto" w:fill="auto"/>
          </w:tcPr>
          <w:p w14:paraId="24199E61" w14:textId="74C2AF0D" w:rsidR="005E48E4" w:rsidRPr="00A31871" w:rsidRDefault="005E48E4" w:rsidP="00063F33">
            <w:pPr>
              <w:spacing w:after="80"/>
              <w:outlineLvl w:val="0"/>
              <w:rPr>
                <w:rFonts w:cs="Arial"/>
                <w:kern w:val="28"/>
              </w:rPr>
            </w:pPr>
            <w:r w:rsidRPr="00A31871">
              <w:rPr>
                <w:rFonts w:cs="Arial"/>
                <w:kern w:val="28"/>
              </w:rPr>
              <w:t>Appendix 1 – Non- Collusion Certificate</w:t>
            </w:r>
          </w:p>
        </w:tc>
        <w:tc>
          <w:tcPr>
            <w:tcW w:w="2977" w:type="dxa"/>
            <w:shd w:val="clear" w:color="auto" w:fill="auto"/>
          </w:tcPr>
          <w:p w14:paraId="05DDB261" w14:textId="792DFFFE" w:rsidR="005E48E4" w:rsidRPr="00A31871" w:rsidRDefault="005E48E4" w:rsidP="00063F33">
            <w:pPr>
              <w:spacing w:after="80"/>
              <w:jc w:val="center"/>
              <w:outlineLvl w:val="0"/>
              <w:rPr>
                <w:rFonts w:cs="Arial"/>
                <w:kern w:val="28"/>
              </w:rPr>
            </w:pPr>
            <w:r w:rsidRPr="00A31871">
              <w:rPr>
                <w:rFonts w:eastAsia="Wingdings" w:cs="Arial"/>
                <w:kern w:val="28"/>
              </w:rPr>
              <w:t></w:t>
            </w:r>
          </w:p>
        </w:tc>
      </w:tr>
    </w:tbl>
    <w:p w14:paraId="18A15271" w14:textId="50162230" w:rsidR="00EA7DFB" w:rsidRPr="00A31871" w:rsidRDefault="00EA7DFB" w:rsidP="00543D5C">
      <w:pPr>
        <w:rPr>
          <w:rFonts w:cs="Arial"/>
        </w:rPr>
      </w:pPr>
    </w:p>
    <w:p w14:paraId="7F5F6259" w14:textId="7FE47EBB" w:rsidR="005C3C4B" w:rsidRPr="00A31871" w:rsidRDefault="005C3C4B" w:rsidP="00543D5C">
      <w:pPr>
        <w:rPr>
          <w:rFonts w:cs="Arial"/>
        </w:rPr>
      </w:pPr>
      <w:r w:rsidRPr="00A31871">
        <w:rPr>
          <w:rFonts w:cs="Arial"/>
        </w:rPr>
        <w:t>Please Note: The completion and electronic return of all the documents ticked above is mandatory</w:t>
      </w:r>
      <w:r w:rsidR="00792B24" w:rsidRPr="00A31871">
        <w:rPr>
          <w:rFonts w:cs="Arial"/>
        </w:rPr>
        <w:t>.</w:t>
      </w:r>
    </w:p>
    <w:p w14:paraId="379DC0EF" w14:textId="77777777" w:rsidR="00292C14" w:rsidRPr="00A31871" w:rsidRDefault="00292C14" w:rsidP="004E3FAE">
      <w:pPr>
        <w:rPr>
          <w:rFonts w:cs="Arial"/>
          <w:b/>
        </w:rPr>
      </w:pPr>
    </w:p>
    <w:p w14:paraId="3CBB77D2" w14:textId="6167B017" w:rsidR="00920280" w:rsidRPr="00A31871" w:rsidRDefault="00920280" w:rsidP="004E3FAE">
      <w:pPr>
        <w:rPr>
          <w:rFonts w:cs="Arial"/>
          <w:b/>
        </w:rPr>
      </w:pPr>
      <w:r w:rsidRPr="00A31871">
        <w:rPr>
          <w:rFonts w:cs="Arial"/>
          <w:b/>
        </w:rPr>
        <w:t>SECTION 3</w:t>
      </w:r>
      <w:r w:rsidR="00CE2FC8" w:rsidRPr="00A31871">
        <w:rPr>
          <w:rFonts w:cs="Arial"/>
          <w:b/>
        </w:rPr>
        <w:t xml:space="preserve"> </w:t>
      </w:r>
      <w:r w:rsidR="00CD32E6" w:rsidRPr="00A31871">
        <w:rPr>
          <w:rFonts w:cs="Arial"/>
          <w:b/>
        </w:rPr>
        <w:t>–</w:t>
      </w:r>
      <w:r w:rsidR="00CE2FC8" w:rsidRPr="00A31871">
        <w:rPr>
          <w:rFonts w:cs="Arial"/>
          <w:b/>
        </w:rPr>
        <w:t xml:space="preserve"> QUESTIONNAIRE</w:t>
      </w:r>
    </w:p>
    <w:p w14:paraId="45A4C458" w14:textId="77777777" w:rsidR="00CD32E6" w:rsidRPr="00A31871" w:rsidRDefault="00CD32E6" w:rsidP="004E3FAE">
      <w:pPr>
        <w:rPr>
          <w:rFonts w:cs="Arial"/>
          <w:b/>
        </w:rPr>
      </w:pPr>
    </w:p>
    <w:p w14:paraId="6F1AC8DF" w14:textId="77777777" w:rsidR="008754E6" w:rsidRPr="00A31871" w:rsidRDefault="00920280" w:rsidP="000A610D">
      <w:pPr>
        <w:spacing w:line="276" w:lineRule="auto"/>
        <w:rPr>
          <w:rFonts w:cs="Arial"/>
        </w:rPr>
      </w:pPr>
      <w:r w:rsidRPr="00A31871">
        <w:rPr>
          <w:rFonts w:cs="Arial"/>
        </w:rPr>
        <w:t xml:space="preserve">The purpose of the </w:t>
      </w:r>
      <w:r w:rsidR="00063F33" w:rsidRPr="00A31871">
        <w:rPr>
          <w:rFonts w:cs="Arial"/>
        </w:rPr>
        <w:t>Questionnaire</w:t>
      </w:r>
      <w:r w:rsidRPr="00A31871">
        <w:rPr>
          <w:rFonts w:cs="Arial"/>
        </w:rPr>
        <w:t xml:space="preserve"> is to enable the </w:t>
      </w:r>
      <w:r w:rsidR="00737543" w:rsidRPr="00A31871">
        <w:rPr>
          <w:rFonts w:cs="Arial"/>
        </w:rPr>
        <w:t>Authority</w:t>
      </w:r>
      <w:r w:rsidRPr="00A31871">
        <w:rPr>
          <w:rFonts w:cs="Arial"/>
        </w:rPr>
        <w:t xml:space="preserve"> to assess </w:t>
      </w:r>
      <w:r w:rsidR="007C1BD6" w:rsidRPr="00A31871">
        <w:rPr>
          <w:rFonts w:eastAsia="Arial" w:cs="Arial"/>
        </w:rPr>
        <w:t>supplier suitability for providing goods and services.</w:t>
      </w:r>
    </w:p>
    <w:p w14:paraId="1A1670B1" w14:textId="77777777" w:rsidR="00D8142A" w:rsidRPr="00A31871" w:rsidRDefault="00D8142A" w:rsidP="00D8142A">
      <w:pPr>
        <w:spacing w:line="276" w:lineRule="auto"/>
        <w:ind w:left="720"/>
        <w:jc w:val="both"/>
        <w:rPr>
          <w:rFonts w:eastAsia="Arial" w:cs="Arial"/>
          <w:b/>
        </w:rPr>
      </w:pPr>
    </w:p>
    <w:p w14:paraId="15F39437" w14:textId="4C34A122" w:rsidR="00160585" w:rsidRPr="00A31871" w:rsidRDefault="00160585" w:rsidP="00D8142A">
      <w:pPr>
        <w:spacing w:line="276" w:lineRule="auto"/>
        <w:ind w:left="720"/>
        <w:jc w:val="both"/>
        <w:rPr>
          <w:rFonts w:cs="Arial"/>
          <w:u w:val="single"/>
        </w:rPr>
      </w:pPr>
      <w:r w:rsidRPr="00A31871">
        <w:rPr>
          <w:rFonts w:eastAsia="Arial" w:cs="Arial"/>
          <w:b/>
        </w:rPr>
        <w:t>Notes for completion</w:t>
      </w:r>
    </w:p>
    <w:p w14:paraId="3C89CEEF" w14:textId="77777777" w:rsidR="00160585" w:rsidRPr="00A31871" w:rsidRDefault="00160585" w:rsidP="000A610D">
      <w:pPr>
        <w:spacing w:line="276" w:lineRule="auto"/>
        <w:jc w:val="both"/>
        <w:rPr>
          <w:rFonts w:cs="Arial"/>
        </w:rPr>
      </w:pPr>
    </w:p>
    <w:p w14:paraId="0DD46F35" w14:textId="0AFE6FD6" w:rsidR="00160585" w:rsidRPr="00A31871" w:rsidRDefault="63AC4172" w:rsidP="000A610D">
      <w:pPr>
        <w:spacing w:line="276" w:lineRule="auto"/>
        <w:ind w:left="720" w:hanging="720"/>
        <w:jc w:val="both"/>
        <w:rPr>
          <w:rFonts w:cs="Arial"/>
        </w:rPr>
      </w:pPr>
      <w:proofErr w:type="spellStart"/>
      <w:proofErr w:type="gramStart"/>
      <w:r w:rsidRPr="76B8AC3B">
        <w:rPr>
          <w:rFonts w:eastAsia="Arial" w:cs="Arial"/>
        </w:rPr>
        <w:t>i</w:t>
      </w:r>
      <w:proofErr w:type="spellEnd"/>
      <w:r w:rsidR="25F770AA" w:rsidRPr="76B8AC3B">
        <w:rPr>
          <w:rFonts w:eastAsia="Arial" w:cs="Arial"/>
        </w:rPr>
        <w:t>.</w:t>
      </w:r>
      <w:proofErr w:type="gramEnd"/>
      <w:r w:rsidR="25F770AA" w:rsidRPr="76B8AC3B">
        <w:rPr>
          <w:rFonts w:eastAsia="Arial" w:cs="Arial"/>
        </w:rPr>
        <w:t xml:space="preserve"> </w:t>
      </w:r>
      <w:r w:rsidR="00846470">
        <w:tab/>
      </w:r>
      <w:r w:rsidR="25F770AA" w:rsidRPr="76B8AC3B">
        <w:rPr>
          <w:rFonts w:eastAsia="Arial" w:cs="Arial"/>
        </w:rPr>
        <w:t xml:space="preserve">Please ensure that all questions are completed in full, and in the format requested. Failure to do so may result in your submission being disqualified. If </w:t>
      </w:r>
      <w:r w:rsidR="3F473955" w:rsidRPr="76B8AC3B">
        <w:rPr>
          <w:rFonts w:eastAsia="Arial" w:cs="Arial"/>
        </w:rPr>
        <w:t>it</w:t>
      </w:r>
      <w:r w:rsidR="25F770AA" w:rsidRPr="76B8AC3B">
        <w:rPr>
          <w:rFonts w:eastAsia="Arial" w:cs="Arial"/>
        </w:rPr>
        <w:t xml:space="preserve"> does not apply to you</w:t>
      </w:r>
      <w:r w:rsidR="161F3FDF" w:rsidRPr="76B8AC3B">
        <w:rPr>
          <w:rFonts w:eastAsia="Arial" w:cs="Arial"/>
        </w:rPr>
        <w:t>,</w:t>
      </w:r>
      <w:r w:rsidR="25F770AA" w:rsidRPr="76B8AC3B">
        <w:rPr>
          <w:rFonts w:eastAsia="Arial" w:cs="Arial"/>
        </w:rPr>
        <w:t xml:space="preserve"> please state clearly ‘N/A.’</w:t>
      </w:r>
    </w:p>
    <w:p w14:paraId="076AB3D4" w14:textId="77777777" w:rsidR="00160585" w:rsidRPr="00A31871" w:rsidRDefault="00846470" w:rsidP="000A610D">
      <w:pPr>
        <w:spacing w:line="276" w:lineRule="auto"/>
        <w:ind w:left="720" w:hanging="720"/>
        <w:jc w:val="both"/>
        <w:rPr>
          <w:rFonts w:eastAsia="Arial" w:cs="Arial"/>
        </w:rPr>
      </w:pPr>
      <w:r w:rsidRPr="00A31871">
        <w:rPr>
          <w:rFonts w:eastAsia="Arial" w:cs="Arial"/>
        </w:rPr>
        <w:t>ii</w:t>
      </w:r>
      <w:r w:rsidR="00160585" w:rsidRPr="00A31871">
        <w:rPr>
          <w:rFonts w:eastAsia="Arial" w:cs="Arial"/>
        </w:rPr>
        <w:t xml:space="preserve"> </w:t>
      </w:r>
      <w:r w:rsidR="0047278D" w:rsidRPr="00A31871">
        <w:rPr>
          <w:rFonts w:eastAsia="Arial" w:cs="Arial"/>
        </w:rPr>
        <w:tab/>
      </w:r>
      <w:r w:rsidR="00160585" w:rsidRPr="00A31871">
        <w:rPr>
          <w:rFonts w:eastAsia="Arial" w:cs="Arial"/>
        </w:rPr>
        <w:t xml:space="preserve">Should you need to provide additional Appendices in response to the questions, these should be numbered clearly and listed as part of your declaration. </w:t>
      </w:r>
    </w:p>
    <w:p w14:paraId="3C71BA83" w14:textId="77777777" w:rsidR="007C1BD6" w:rsidRPr="00A31871" w:rsidRDefault="00846470" w:rsidP="000A610D">
      <w:pPr>
        <w:spacing w:line="276" w:lineRule="auto"/>
        <w:ind w:left="720" w:hanging="720"/>
        <w:jc w:val="both"/>
        <w:rPr>
          <w:rFonts w:eastAsia="Arial" w:cs="Arial"/>
        </w:rPr>
      </w:pPr>
      <w:r w:rsidRPr="00A31871">
        <w:rPr>
          <w:rFonts w:eastAsia="Arial" w:cs="Arial"/>
        </w:rPr>
        <w:t>iii</w:t>
      </w:r>
      <w:r w:rsidR="00160585" w:rsidRPr="00A31871">
        <w:rPr>
          <w:rFonts w:eastAsia="Arial" w:cs="Arial"/>
        </w:rPr>
        <w:t xml:space="preserve">. </w:t>
      </w:r>
      <w:r w:rsidR="0047278D" w:rsidRPr="00A31871">
        <w:rPr>
          <w:rFonts w:eastAsia="Arial" w:cs="Arial"/>
        </w:rPr>
        <w:tab/>
      </w:r>
      <w:r w:rsidR="00160585" w:rsidRPr="00A31871">
        <w:rPr>
          <w:rFonts w:eastAsia="Arial" w:cs="Arial"/>
        </w:rPr>
        <w:t xml:space="preserve">Please return a completed version of this document </w:t>
      </w:r>
      <w:r w:rsidR="007C1BD6" w:rsidRPr="00A31871">
        <w:rPr>
          <w:rFonts w:eastAsia="Arial" w:cs="Arial"/>
        </w:rPr>
        <w:t xml:space="preserve">with your </w:t>
      </w:r>
      <w:r w:rsidR="000E3B9C" w:rsidRPr="00A31871">
        <w:rPr>
          <w:rFonts w:eastAsia="Arial" w:cs="Arial"/>
        </w:rPr>
        <w:t>Quote</w:t>
      </w:r>
      <w:r w:rsidR="007C1BD6" w:rsidRPr="00A31871">
        <w:rPr>
          <w:rFonts w:eastAsia="Arial" w:cs="Arial"/>
        </w:rPr>
        <w:t xml:space="preserve"> submission </w:t>
      </w:r>
      <w:r w:rsidR="0070658F" w:rsidRPr="00A31871">
        <w:rPr>
          <w:rFonts w:eastAsia="Arial" w:cs="Arial"/>
        </w:rPr>
        <w:t>using the e-</w:t>
      </w:r>
      <w:r w:rsidR="00CE569E" w:rsidRPr="00A31871">
        <w:rPr>
          <w:rFonts w:eastAsia="Arial" w:cs="Arial"/>
        </w:rPr>
        <w:t>procurement</w:t>
      </w:r>
      <w:r w:rsidR="0070658F" w:rsidRPr="00A31871">
        <w:rPr>
          <w:rFonts w:eastAsia="Arial" w:cs="Arial"/>
        </w:rPr>
        <w:t xml:space="preserve"> system.</w:t>
      </w:r>
    </w:p>
    <w:p w14:paraId="720D052F" w14:textId="54AA5D5F" w:rsidR="00160585" w:rsidRDefault="007C1BD6" w:rsidP="007C1BD6">
      <w:pPr>
        <w:jc w:val="both"/>
        <w:rPr>
          <w:rFonts w:cs="Arial"/>
        </w:rPr>
      </w:pPr>
      <w:r w:rsidRPr="00A31871">
        <w:rPr>
          <w:rFonts w:cs="Arial"/>
        </w:rPr>
        <w:t xml:space="preserve"> </w:t>
      </w:r>
    </w:p>
    <w:p w14:paraId="788CD4DB" w14:textId="77777777" w:rsidR="00160585" w:rsidRPr="00A31871" w:rsidRDefault="00160585" w:rsidP="00D8142A">
      <w:pPr>
        <w:ind w:left="720"/>
        <w:rPr>
          <w:rFonts w:cs="Arial"/>
        </w:rPr>
      </w:pPr>
      <w:r w:rsidRPr="00A31871">
        <w:rPr>
          <w:rFonts w:eastAsia="Arial" w:cs="Arial"/>
          <w:b/>
        </w:rPr>
        <w:t>Verification of Information Provided</w:t>
      </w:r>
    </w:p>
    <w:p w14:paraId="4DCECE44" w14:textId="77777777" w:rsidR="00160585" w:rsidRPr="00A31871" w:rsidRDefault="00160585" w:rsidP="00160585">
      <w:pPr>
        <w:jc w:val="both"/>
        <w:rPr>
          <w:rFonts w:cs="Arial"/>
        </w:rPr>
      </w:pPr>
    </w:p>
    <w:p w14:paraId="11CBF886" w14:textId="77777777" w:rsidR="007C1BD6" w:rsidRPr="00A31871" w:rsidRDefault="00846470" w:rsidP="000A610D">
      <w:pPr>
        <w:spacing w:line="276" w:lineRule="auto"/>
        <w:ind w:left="720" w:right="-332" w:hanging="720"/>
        <w:jc w:val="both"/>
        <w:rPr>
          <w:rFonts w:eastAsia="Arial" w:cs="Arial"/>
        </w:rPr>
      </w:pPr>
      <w:r w:rsidRPr="00A31871">
        <w:rPr>
          <w:rFonts w:eastAsia="Arial" w:cs="Arial"/>
        </w:rPr>
        <w:t>iv</w:t>
      </w:r>
      <w:r w:rsidR="00160585" w:rsidRPr="00A31871">
        <w:rPr>
          <w:rFonts w:eastAsia="Arial" w:cs="Arial"/>
        </w:rPr>
        <w:t xml:space="preserve">. </w:t>
      </w:r>
      <w:r w:rsidR="0047278D" w:rsidRPr="00A31871">
        <w:rPr>
          <w:rFonts w:eastAsia="Arial" w:cs="Arial"/>
        </w:rPr>
        <w:tab/>
      </w:r>
      <w:r w:rsidR="00160585" w:rsidRPr="00A31871">
        <w:rPr>
          <w:rFonts w:eastAsia="Arial" w:cs="Arial"/>
        </w:rPr>
        <w:t xml:space="preserve">Whilst reserving the right to request information at any time throughout the procurement process, the </w:t>
      </w:r>
      <w:r w:rsidR="00737543" w:rsidRPr="00A31871">
        <w:rPr>
          <w:rFonts w:eastAsia="Arial" w:cs="Arial"/>
        </w:rPr>
        <w:t>Authority</w:t>
      </w:r>
      <w:r w:rsidR="00160585" w:rsidRPr="00A31871">
        <w:rPr>
          <w:rFonts w:eastAsia="Arial" w:cs="Arial"/>
        </w:rPr>
        <w:t xml:space="preserve"> may enable the Supplier to self-certify that there are no mandatory/ discretionary grounds for excluding their organisation. </w:t>
      </w:r>
      <w:r w:rsidR="00CE569E" w:rsidRPr="00A31871">
        <w:rPr>
          <w:rFonts w:eastAsia="Arial" w:cs="Arial"/>
        </w:rPr>
        <w:t xml:space="preserve">The </w:t>
      </w:r>
      <w:r w:rsidR="00737543" w:rsidRPr="00A31871">
        <w:rPr>
          <w:rFonts w:eastAsia="Arial" w:cs="Arial"/>
        </w:rPr>
        <w:t>Authority</w:t>
      </w:r>
      <w:r w:rsidR="00CE569E" w:rsidRPr="00A31871">
        <w:rPr>
          <w:rFonts w:eastAsia="Arial" w:cs="Arial"/>
        </w:rPr>
        <w:t xml:space="preserve"> will request</w:t>
      </w:r>
      <w:r w:rsidR="00160585" w:rsidRPr="00A31871">
        <w:rPr>
          <w:rFonts w:eastAsia="Arial" w:cs="Arial"/>
        </w:rPr>
        <w:t xml:space="preserve"> evidence </w:t>
      </w:r>
      <w:r w:rsidR="00CE569E" w:rsidRPr="00A31871">
        <w:rPr>
          <w:rFonts w:eastAsia="Arial" w:cs="Arial"/>
        </w:rPr>
        <w:t xml:space="preserve">from the winning </w:t>
      </w:r>
      <w:r w:rsidR="00F21F34" w:rsidRPr="00A31871">
        <w:rPr>
          <w:rFonts w:eastAsia="Arial" w:cs="Arial"/>
        </w:rPr>
        <w:t>Contractor</w:t>
      </w:r>
      <w:r w:rsidR="00CE569E" w:rsidRPr="00A31871">
        <w:rPr>
          <w:rFonts w:eastAsia="Arial" w:cs="Arial"/>
        </w:rPr>
        <w:t xml:space="preserve"> only </w:t>
      </w:r>
      <w:r w:rsidR="00160585" w:rsidRPr="00A31871">
        <w:rPr>
          <w:rFonts w:eastAsia="Arial" w:cs="Arial"/>
        </w:rPr>
        <w:t xml:space="preserve">after the final </w:t>
      </w:r>
      <w:r w:rsidR="000E3B9C" w:rsidRPr="00A31871">
        <w:rPr>
          <w:rFonts w:eastAsia="Arial" w:cs="Arial"/>
        </w:rPr>
        <w:t>Quote</w:t>
      </w:r>
      <w:r w:rsidR="00160585" w:rsidRPr="00A31871">
        <w:rPr>
          <w:rFonts w:eastAsia="Arial" w:cs="Arial"/>
        </w:rPr>
        <w:t xml:space="preserve"> evaluation decision.</w:t>
      </w:r>
    </w:p>
    <w:p w14:paraId="224ACCE8" w14:textId="014F0355" w:rsidR="00CE1107" w:rsidRPr="00A31871" w:rsidRDefault="00CE1107" w:rsidP="00D8142A">
      <w:pPr>
        <w:spacing w:line="276" w:lineRule="auto"/>
        <w:ind w:right="-333" w:firstLine="720"/>
        <w:jc w:val="both"/>
        <w:rPr>
          <w:rFonts w:eastAsia="Arial" w:cs="Arial"/>
          <w:b/>
        </w:rPr>
      </w:pPr>
    </w:p>
    <w:p w14:paraId="6A67D605" w14:textId="423910EB" w:rsidR="00160585" w:rsidRPr="00A31871" w:rsidRDefault="00160585" w:rsidP="00D8142A">
      <w:pPr>
        <w:spacing w:line="276" w:lineRule="auto"/>
        <w:ind w:right="-333" w:firstLine="720"/>
        <w:jc w:val="both"/>
        <w:rPr>
          <w:rFonts w:cs="Arial"/>
        </w:rPr>
      </w:pPr>
      <w:r w:rsidRPr="00A31871">
        <w:rPr>
          <w:rFonts w:eastAsia="Arial" w:cs="Arial"/>
          <w:b/>
        </w:rPr>
        <w:t>Sub-contracting arrangements</w:t>
      </w:r>
    </w:p>
    <w:p w14:paraId="2C8A7734" w14:textId="77777777" w:rsidR="00160585" w:rsidRPr="00A31871" w:rsidRDefault="00160585" w:rsidP="000A610D">
      <w:pPr>
        <w:spacing w:line="276" w:lineRule="auto"/>
        <w:ind w:right="-333"/>
        <w:rPr>
          <w:rFonts w:cs="Arial"/>
        </w:rPr>
      </w:pPr>
    </w:p>
    <w:p w14:paraId="570BC341" w14:textId="77777777" w:rsidR="00160585" w:rsidRPr="00A31871" w:rsidRDefault="00846470" w:rsidP="000A610D">
      <w:pPr>
        <w:spacing w:line="276" w:lineRule="auto"/>
        <w:ind w:left="720" w:right="-333" w:hanging="720"/>
        <w:rPr>
          <w:rFonts w:cs="Arial"/>
        </w:rPr>
      </w:pPr>
      <w:r w:rsidRPr="00A31871">
        <w:rPr>
          <w:rFonts w:eastAsia="Arial" w:cs="Arial"/>
        </w:rPr>
        <w:t>v</w:t>
      </w:r>
      <w:r w:rsidR="00160585" w:rsidRPr="00A31871">
        <w:rPr>
          <w:rFonts w:eastAsia="Arial" w:cs="Arial"/>
        </w:rPr>
        <w:t xml:space="preserve">. </w:t>
      </w:r>
      <w:r w:rsidR="0047278D" w:rsidRPr="00A31871">
        <w:rPr>
          <w:rFonts w:eastAsia="Arial" w:cs="Arial"/>
        </w:rPr>
        <w:tab/>
      </w:r>
      <w:r w:rsidR="00CE569E" w:rsidRPr="00A31871">
        <w:rPr>
          <w:rFonts w:eastAsia="Arial" w:cs="Arial"/>
        </w:rPr>
        <w:t>T</w:t>
      </w:r>
      <w:r w:rsidR="00160585" w:rsidRPr="00A31871">
        <w:rPr>
          <w:rFonts w:eastAsia="Arial" w:cs="Arial"/>
        </w:rPr>
        <w:t xml:space="preserve">he Supplier </w:t>
      </w:r>
      <w:r w:rsidR="00CE569E" w:rsidRPr="00A31871">
        <w:rPr>
          <w:rFonts w:eastAsia="Arial" w:cs="Arial"/>
        </w:rPr>
        <w:t>should advise in a separate appendix the names of</w:t>
      </w:r>
      <w:r w:rsidR="00160585" w:rsidRPr="00A31871">
        <w:rPr>
          <w:rFonts w:eastAsia="Arial" w:cs="Arial"/>
        </w:rPr>
        <w:t xml:space="preserve"> sub-contractors</w:t>
      </w:r>
      <w:r w:rsidR="00CE569E" w:rsidRPr="00A31871">
        <w:rPr>
          <w:rFonts w:eastAsia="Arial" w:cs="Arial"/>
        </w:rPr>
        <w:t>,</w:t>
      </w:r>
      <w:r w:rsidR="00160585" w:rsidRPr="00A31871">
        <w:rPr>
          <w:rFonts w:eastAsia="Arial" w:cs="Arial"/>
        </w:rPr>
        <w:t xml:space="preserve"> the percentage of work being delivered by each sub-contractor and the key contract deliverables each sub-contractor will be responsible for.</w:t>
      </w:r>
    </w:p>
    <w:p w14:paraId="7F7F3C5E" w14:textId="77777777" w:rsidR="0010337F" w:rsidRPr="00A31871" w:rsidRDefault="0010337F" w:rsidP="000A610D">
      <w:pPr>
        <w:ind w:right="-332" w:firstLine="720"/>
        <w:rPr>
          <w:rFonts w:eastAsia="Arial" w:cs="Arial"/>
          <w:b/>
        </w:rPr>
      </w:pPr>
    </w:p>
    <w:p w14:paraId="5554173F" w14:textId="63C7B532" w:rsidR="00160585" w:rsidRPr="00A31871" w:rsidRDefault="00160585" w:rsidP="000A610D">
      <w:pPr>
        <w:ind w:right="-332" w:firstLine="720"/>
        <w:rPr>
          <w:rFonts w:cs="Arial"/>
        </w:rPr>
      </w:pPr>
      <w:r w:rsidRPr="00A31871">
        <w:rPr>
          <w:rFonts w:eastAsia="Arial" w:cs="Arial"/>
          <w:b/>
        </w:rPr>
        <w:t>Confidentiality</w:t>
      </w:r>
    </w:p>
    <w:p w14:paraId="160CA547" w14:textId="77777777" w:rsidR="00160585" w:rsidRPr="00A31871" w:rsidRDefault="00160585" w:rsidP="00160585">
      <w:pPr>
        <w:ind w:right="-332"/>
        <w:jc w:val="both"/>
        <w:rPr>
          <w:rFonts w:cs="Arial"/>
        </w:rPr>
      </w:pPr>
    </w:p>
    <w:p w14:paraId="7E2D6304" w14:textId="77777777" w:rsidR="00160585" w:rsidRPr="00A31871" w:rsidRDefault="00846470" w:rsidP="000A610D">
      <w:pPr>
        <w:spacing w:line="276" w:lineRule="auto"/>
        <w:ind w:left="720" w:hanging="720"/>
        <w:jc w:val="both"/>
        <w:rPr>
          <w:rFonts w:cs="Arial"/>
        </w:rPr>
      </w:pPr>
      <w:r w:rsidRPr="00A31871">
        <w:rPr>
          <w:rFonts w:eastAsia="Arial" w:cs="Arial"/>
        </w:rPr>
        <w:t>vi</w:t>
      </w:r>
      <w:r w:rsidR="00160585" w:rsidRPr="00A31871">
        <w:rPr>
          <w:rFonts w:eastAsia="Arial" w:cs="Arial"/>
        </w:rPr>
        <w:t xml:space="preserve">. </w:t>
      </w:r>
      <w:r w:rsidR="0047278D" w:rsidRPr="00A31871">
        <w:rPr>
          <w:rFonts w:eastAsia="Arial" w:cs="Arial"/>
        </w:rPr>
        <w:tab/>
      </w:r>
      <w:r w:rsidR="00160585" w:rsidRPr="00A31871">
        <w:rPr>
          <w:rFonts w:eastAsia="Arial" w:cs="Arial"/>
        </w:rPr>
        <w:t xml:space="preserve">The </w:t>
      </w:r>
      <w:r w:rsidR="00737543" w:rsidRPr="00A31871">
        <w:rPr>
          <w:rFonts w:eastAsia="Arial" w:cs="Arial"/>
        </w:rPr>
        <w:t>Authority</w:t>
      </w:r>
      <w:r w:rsidR="00160585" w:rsidRPr="00A31871">
        <w:rPr>
          <w:rFonts w:eastAsia="Arial" w:cs="Arial"/>
        </w:rPr>
        <w:t xml:space="preserve"> reserves the right to contact the named customer contact in section 6 regarding the contracts included in section 6. The named customer contact does not owe the </w:t>
      </w:r>
      <w:r w:rsidR="00737543" w:rsidRPr="00A31871">
        <w:rPr>
          <w:rFonts w:eastAsia="Arial" w:cs="Arial"/>
        </w:rPr>
        <w:t>Authority</w:t>
      </w:r>
      <w:r w:rsidR="00160585" w:rsidRPr="00A31871">
        <w:rPr>
          <w:rFonts w:eastAsia="Arial" w:cs="Arial"/>
        </w:rPr>
        <w:t xml:space="preserve"> any duty of care or have any legal liability, except for any deceitful or maliciously false statements of fact. </w:t>
      </w:r>
    </w:p>
    <w:p w14:paraId="2E3C8292" w14:textId="77777777" w:rsidR="00160585" w:rsidRPr="00A31871" w:rsidRDefault="00160585" w:rsidP="000A610D">
      <w:pPr>
        <w:spacing w:line="276" w:lineRule="auto"/>
        <w:jc w:val="both"/>
        <w:rPr>
          <w:rFonts w:cs="Arial"/>
        </w:rPr>
      </w:pPr>
    </w:p>
    <w:p w14:paraId="6269E717" w14:textId="2C64251C" w:rsidR="00160585" w:rsidRPr="00A31871" w:rsidRDefault="00846470" w:rsidP="000A610D">
      <w:pPr>
        <w:spacing w:line="276" w:lineRule="auto"/>
        <w:ind w:left="720" w:hanging="720"/>
        <w:jc w:val="both"/>
        <w:rPr>
          <w:rFonts w:eastAsia="Arial" w:cs="Arial"/>
        </w:rPr>
      </w:pPr>
      <w:r w:rsidRPr="00A31871">
        <w:rPr>
          <w:rFonts w:eastAsia="Arial" w:cs="Arial"/>
        </w:rPr>
        <w:t>vii</w:t>
      </w:r>
      <w:r w:rsidR="00160585" w:rsidRPr="00A31871">
        <w:rPr>
          <w:rFonts w:eastAsia="Arial" w:cs="Arial"/>
        </w:rPr>
        <w:t xml:space="preserve">. </w:t>
      </w:r>
      <w:r w:rsidR="0047278D" w:rsidRPr="00A31871">
        <w:rPr>
          <w:rFonts w:eastAsia="Arial" w:cs="Arial"/>
        </w:rPr>
        <w:tab/>
      </w:r>
      <w:r w:rsidR="00160585" w:rsidRPr="00A31871">
        <w:rPr>
          <w:rFonts w:eastAsia="Arial" w:cs="Arial"/>
        </w:rPr>
        <w:t xml:space="preserve">The </w:t>
      </w:r>
      <w:r w:rsidR="00737543" w:rsidRPr="00A31871">
        <w:rPr>
          <w:rFonts w:eastAsia="Arial" w:cs="Arial"/>
        </w:rPr>
        <w:t>Authority</w:t>
      </w:r>
      <w:r w:rsidR="00160585" w:rsidRPr="00A31871">
        <w:rPr>
          <w:rFonts w:eastAsia="Arial" w:cs="Arial"/>
        </w:rPr>
        <w:t xml:space="preserve"> confirms that it will keep confidential and will not disclose to any third parties any information obtained from a named customer contact, other than to the Cabinet Office and/or contracting authorities defined by the Public Contract Regulations.</w:t>
      </w:r>
    </w:p>
    <w:p w14:paraId="7A3272B4" w14:textId="77777777" w:rsidR="00292C14" w:rsidRPr="00A31871" w:rsidRDefault="00292C14" w:rsidP="000A610D">
      <w:pPr>
        <w:spacing w:line="276" w:lineRule="auto"/>
        <w:ind w:left="720" w:hanging="720"/>
        <w:jc w:val="both"/>
        <w:rPr>
          <w:rFonts w:eastAsia="Arial" w:cs="Arial"/>
          <w:b/>
        </w:rPr>
      </w:pPr>
    </w:p>
    <w:p w14:paraId="56B4D385" w14:textId="518E6C3F" w:rsidR="00C3139D" w:rsidRPr="00A31871" w:rsidRDefault="00C3139D" w:rsidP="000A610D">
      <w:pPr>
        <w:spacing w:line="276" w:lineRule="auto"/>
        <w:ind w:left="720" w:hanging="720"/>
        <w:jc w:val="both"/>
        <w:rPr>
          <w:rFonts w:eastAsia="Arial" w:cs="Arial"/>
          <w:b/>
        </w:rPr>
      </w:pPr>
      <w:r w:rsidRPr="00A31871">
        <w:rPr>
          <w:rFonts w:eastAsia="Arial" w:cs="Arial"/>
          <w:b/>
        </w:rPr>
        <w:t>PART A</w:t>
      </w:r>
      <w:r w:rsidR="00B56E70" w:rsidRPr="00A31871">
        <w:rPr>
          <w:rFonts w:eastAsia="Arial" w:cs="Arial"/>
          <w:b/>
        </w:rPr>
        <w:t xml:space="preserve"> – General Information</w:t>
      </w:r>
    </w:p>
    <w:p w14:paraId="542CE60C" w14:textId="77777777" w:rsidR="00C3139D" w:rsidRPr="00A31871" w:rsidRDefault="00C3139D" w:rsidP="000A610D">
      <w:pPr>
        <w:spacing w:line="276" w:lineRule="auto"/>
        <w:ind w:left="720" w:hanging="720"/>
        <w:jc w:val="both"/>
        <w:rPr>
          <w:rFonts w:eastAsia="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61"/>
        <w:gridCol w:w="2551"/>
        <w:gridCol w:w="67"/>
        <w:gridCol w:w="3760"/>
      </w:tblGrid>
      <w:tr w:rsidR="008343E8" w:rsidRPr="00A31871" w14:paraId="2E18F489" w14:textId="77777777" w:rsidTr="76B8AC3B">
        <w:trPr>
          <w:trHeight w:val="320"/>
        </w:trPr>
        <w:tc>
          <w:tcPr>
            <w:tcW w:w="9639" w:type="dxa"/>
            <w:gridSpan w:val="4"/>
            <w:shd w:val="clear" w:color="auto" w:fill="auto"/>
            <w:tcMar>
              <w:top w:w="0" w:type="dxa"/>
              <w:left w:w="115" w:type="dxa"/>
              <w:bottom w:w="0" w:type="dxa"/>
              <w:right w:w="115" w:type="dxa"/>
            </w:tcMar>
          </w:tcPr>
          <w:p w14:paraId="27457151" w14:textId="77777777" w:rsidR="008343E8" w:rsidRPr="00A31871" w:rsidRDefault="008343E8" w:rsidP="009174EB">
            <w:pPr>
              <w:jc w:val="center"/>
              <w:rPr>
                <w:rFonts w:cs="Arial"/>
              </w:rPr>
            </w:pPr>
            <w:r w:rsidRPr="00A31871">
              <w:rPr>
                <w:rFonts w:eastAsia="Arial" w:cs="Arial"/>
                <w:b/>
              </w:rPr>
              <w:t>Contact details</w:t>
            </w:r>
          </w:p>
        </w:tc>
      </w:tr>
      <w:tr w:rsidR="008343E8" w:rsidRPr="00A31871" w14:paraId="1509DBFA" w14:textId="77777777" w:rsidTr="76B8AC3B">
        <w:tc>
          <w:tcPr>
            <w:tcW w:w="9639" w:type="dxa"/>
            <w:gridSpan w:val="4"/>
            <w:shd w:val="clear" w:color="auto" w:fill="auto"/>
            <w:tcMar>
              <w:top w:w="0" w:type="dxa"/>
              <w:left w:w="115" w:type="dxa"/>
              <w:bottom w:w="0" w:type="dxa"/>
              <w:right w:w="115" w:type="dxa"/>
            </w:tcMar>
          </w:tcPr>
          <w:p w14:paraId="0E6A09E2" w14:textId="77777777" w:rsidR="008343E8" w:rsidRPr="00A31871" w:rsidRDefault="008343E8" w:rsidP="009174EB">
            <w:pPr>
              <w:jc w:val="center"/>
              <w:rPr>
                <w:rFonts w:cs="Arial"/>
              </w:rPr>
            </w:pPr>
            <w:proofErr w:type="gramStart"/>
            <w:r w:rsidRPr="00A31871">
              <w:rPr>
                <w:rFonts w:eastAsia="Arial" w:cs="Arial"/>
              </w:rPr>
              <w:t>Supplier</w:t>
            </w:r>
            <w:proofErr w:type="gramEnd"/>
            <w:r w:rsidRPr="00A31871">
              <w:rPr>
                <w:rFonts w:eastAsia="Arial" w:cs="Arial"/>
              </w:rPr>
              <w:t xml:space="preserve"> contact details for enquiries </w:t>
            </w:r>
          </w:p>
        </w:tc>
      </w:tr>
      <w:tr w:rsidR="008343E8" w:rsidRPr="00A31871" w14:paraId="28749B17" w14:textId="77777777" w:rsidTr="76B8AC3B">
        <w:trPr>
          <w:trHeight w:val="440"/>
        </w:trPr>
        <w:tc>
          <w:tcPr>
            <w:tcW w:w="3261" w:type="dxa"/>
            <w:shd w:val="clear" w:color="auto" w:fill="auto"/>
            <w:tcMar>
              <w:top w:w="0" w:type="dxa"/>
              <w:left w:w="115" w:type="dxa"/>
              <w:bottom w:w="0" w:type="dxa"/>
              <w:right w:w="115" w:type="dxa"/>
            </w:tcMar>
          </w:tcPr>
          <w:p w14:paraId="3648B420" w14:textId="77777777" w:rsidR="008343E8" w:rsidRPr="00A31871" w:rsidRDefault="008343E8" w:rsidP="009174EB">
            <w:pPr>
              <w:rPr>
                <w:rFonts w:cs="Arial"/>
              </w:rPr>
            </w:pPr>
            <w:r w:rsidRPr="00A31871">
              <w:rPr>
                <w:rFonts w:eastAsia="Arial" w:cs="Arial"/>
              </w:rPr>
              <w:t>Name</w:t>
            </w:r>
          </w:p>
        </w:tc>
        <w:tc>
          <w:tcPr>
            <w:tcW w:w="6378" w:type="dxa"/>
            <w:gridSpan w:val="3"/>
            <w:shd w:val="clear" w:color="auto" w:fill="auto"/>
            <w:tcMar>
              <w:top w:w="0" w:type="dxa"/>
              <w:left w:w="115" w:type="dxa"/>
              <w:bottom w:w="0" w:type="dxa"/>
              <w:right w:w="115" w:type="dxa"/>
            </w:tcMar>
          </w:tcPr>
          <w:p w14:paraId="1E331335" w14:textId="77777777" w:rsidR="008343E8" w:rsidRPr="00A31871" w:rsidRDefault="008343E8" w:rsidP="009174EB">
            <w:pPr>
              <w:rPr>
                <w:rFonts w:cs="Arial"/>
              </w:rPr>
            </w:pPr>
          </w:p>
        </w:tc>
      </w:tr>
      <w:tr w:rsidR="008343E8" w:rsidRPr="00A31871" w14:paraId="40DB47D2" w14:textId="77777777" w:rsidTr="76B8AC3B">
        <w:trPr>
          <w:trHeight w:val="1380"/>
        </w:trPr>
        <w:tc>
          <w:tcPr>
            <w:tcW w:w="3261" w:type="dxa"/>
            <w:shd w:val="clear" w:color="auto" w:fill="auto"/>
            <w:tcMar>
              <w:top w:w="0" w:type="dxa"/>
              <w:left w:w="115" w:type="dxa"/>
              <w:bottom w:w="0" w:type="dxa"/>
              <w:right w:w="115" w:type="dxa"/>
            </w:tcMar>
          </w:tcPr>
          <w:p w14:paraId="1C6E9C19" w14:textId="77777777" w:rsidR="008343E8" w:rsidRPr="00A31871" w:rsidRDefault="008343E8" w:rsidP="009174EB">
            <w:pPr>
              <w:rPr>
                <w:rFonts w:cs="Arial"/>
              </w:rPr>
            </w:pPr>
            <w:r w:rsidRPr="00A31871">
              <w:rPr>
                <w:rFonts w:eastAsia="Arial" w:cs="Arial"/>
              </w:rPr>
              <w:t>Postal address</w:t>
            </w:r>
          </w:p>
        </w:tc>
        <w:tc>
          <w:tcPr>
            <w:tcW w:w="6378" w:type="dxa"/>
            <w:gridSpan w:val="3"/>
            <w:shd w:val="clear" w:color="auto" w:fill="auto"/>
            <w:tcMar>
              <w:top w:w="0" w:type="dxa"/>
              <w:left w:w="115" w:type="dxa"/>
              <w:bottom w:w="0" w:type="dxa"/>
              <w:right w:w="115" w:type="dxa"/>
            </w:tcMar>
          </w:tcPr>
          <w:p w14:paraId="5A671D48" w14:textId="77777777" w:rsidR="008343E8" w:rsidRPr="00A31871" w:rsidRDefault="008343E8" w:rsidP="009174EB">
            <w:pPr>
              <w:rPr>
                <w:rFonts w:cs="Arial"/>
              </w:rPr>
            </w:pPr>
          </w:p>
        </w:tc>
      </w:tr>
      <w:tr w:rsidR="008343E8" w:rsidRPr="00A31871" w14:paraId="7C817D2B" w14:textId="77777777" w:rsidTr="76B8AC3B">
        <w:trPr>
          <w:trHeight w:val="440"/>
        </w:trPr>
        <w:tc>
          <w:tcPr>
            <w:tcW w:w="3261" w:type="dxa"/>
            <w:shd w:val="clear" w:color="auto" w:fill="auto"/>
            <w:tcMar>
              <w:top w:w="0" w:type="dxa"/>
              <w:left w:w="115" w:type="dxa"/>
              <w:bottom w:w="0" w:type="dxa"/>
              <w:right w:w="115" w:type="dxa"/>
            </w:tcMar>
          </w:tcPr>
          <w:p w14:paraId="375F1603" w14:textId="77777777" w:rsidR="008343E8" w:rsidRPr="00A31871" w:rsidRDefault="008343E8" w:rsidP="009174EB">
            <w:pPr>
              <w:rPr>
                <w:rFonts w:cs="Arial"/>
              </w:rPr>
            </w:pPr>
            <w:r w:rsidRPr="00A31871">
              <w:rPr>
                <w:rFonts w:eastAsia="Arial" w:cs="Arial"/>
              </w:rPr>
              <w:t>Phone</w:t>
            </w:r>
          </w:p>
        </w:tc>
        <w:tc>
          <w:tcPr>
            <w:tcW w:w="6378" w:type="dxa"/>
            <w:gridSpan w:val="3"/>
            <w:shd w:val="clear" w:color="auto" w:fill="auto"/>
            <w:tcMar>
              <w:top w:w="0" w:type="dxa"/>
              <w:left w:w="115" w:type="dxa"/>
              <w:bottom w:w="0" w:type="dxa"/>
              <w:right w:w="115" w:type="dxa"/>
            </w:tcMar>
          </w:tcPr>
          <w:p w14:paraId="55DC38F2" w14:textId="77777777" w:rsidR="008343E8" w:rsidRPr="00A31871" w:rsidRDefault="008343E8" w:rsidP="009174EB">
            <w:pPr>
              <w:rPr>
                <w:rFonts w:cs="Arial"/>
              </w:rPr>
            </w:pPr>
          </w:p>
        </w:tc>
      </w:tr>
      <w:tr w:rsidR="008343E8" w:rsidRPr="00A31871" w14:paraId="494C3450" w14:textId="77777777" w:rsidTr="76B8AC3B">
        <w:trPr>
          <w:trHeight w:val="440"/>
        </w:trPr>
        <w:tc>
          <w:tcPr>
            <w:tcW w:w="3261" w:type="dxa"/>
            <w:shd w:val="clear" w:color="auto" w:fill="auto"/>
            <w:tcMar>
              <w:top w:w="0" w:type="dxa"/>
              <w:left w:w="115" w:type="dxa"/>
              <w:bottom w:w="0" w:type="dxa"/>
              <w:right w:w="115" w:type="dxa"/>
            </w:tcMar>
          </w:tcPr>
          <w:p w14:paraId="0EABD1FC" w14:textId="77777777" w:rsidR="008343E8" w:rsidRPr="00A31871" w:rsidRDefault="008343E8" w:rsidP="009174EB">
            <w:pPr>
              <w:rPr>
                <w:rFonts w:cs="Arial"/>
              </w:rPr>
            </w:pPr>
            <w:r w:rsidRPr="00A31871">
              <w:rPr>
                <w:rFonts w:eastAsia="Arial" w:cs="Arial"/>
              </w:rPr>
              <w:t>Mobile</w:t>
            </w:r>
          </w:p>
        </w:tc>
        <w:tc>
          <w:tcPr>
            <w:tcW w:w="6378" w:type="dxa"/>
            <w:gridSpan w:val="3"/>
            <w:shd w:val="clear" w:color="auto" w:fill="auto"/>
            <w:tcMar>
              <w:top w:w="0" w:type="dxa"/>
              <w:left w:w="115" w:type="dxa"/>
              <w:bottom w:w="0" w:type="dxa"/>
              <w:right w:w="115" w:type="dxa"/>
            </w:tcMar>
          </w:tcPr>
          <w:p w14:paraId="70A371A8" w14:textId="77777777" w:rsidR="008343E8" w:rsidRPr="00A31871" w:rsidRDefault="008343E8" w:rsidP="009174EB">
            <w:pPr>
              <w:rPr>
                <w:rFonts w:cs="Arial"/>
              </w:rPr>
            </w:pPr>
          </w:p>
        </w:tc>
      </w:tr>
      <w:tr w:rsidR="008343E8" w:rsidRPr="00A31871" w14:paraId="1D107EC2" w14:textId="77777777" w:rsidTr="76B8AC3B">
        <w:trPr>
          <w:trHeight w:val="440"/>
        </w:trPr>
        <w:tc>
          <w:tcPr>
            <w:tcW w:w="3261" w:type="dxa"/>
            <w:shd w:val="clear" w:color="auto" w:fill="auto"/>
            <w:tcMar>
              <w:top w:w="0" w:type="dxa"/>
              <w:left w:w="115" w:type="dxa"/>
              <w:bottom w:w="0" w:type="dxa"/>
              <w:right w:w="115" w:type="dxa"/>
            </w:tcMar>
          </w:tcPr>
          <w:p w14:paraId="0B7FCBB0" w14:textId="77777777" w:rsidR="008343E8" w:rsidRPr="00A31871" w:rsidRDefault="008343E8" w:rsidP="009174EB">
            <w:pPr>
              <w:rPr>
                <w:rFonts w:cs="Arial"/>
              </w:rPr>
            </w:pPr>
            <w:r w:rsidRPr="00A31871">
              <w:rPr>
                <w:rFonts w:eastAsia="Arial" w:cs="Arial"/>
              </w:rPr>
              <w:t>E-mail</w:t>
            </w:r>
          </w:p>
        </w:tc>
        <w:tc>
          <w:tcPr>
            <w:tcW w:w="6378" w:type="dxa"/>
            <w:gridSpan w:val="3"/>
            <w:shd w:val="clear" w:color="auto" w:fill="auto"/>
            <w:tcMar>
              <w:top w:w="0" w:type="dxa"/>
              <w:left w:w="115" w:type="dxa"/>
              <w:bottom w:w="0" w:type="dxa"/>
              <w:right w:w="115" w:type="dxa"/>
            </w:tcMar>
          </w:tcPr>
          <w:p w14:paraId="40B5E49F" w14:textId="77777777" w:rsidR="008343E8" w:rsidRPr="00A31871" w:rsidRDefault="008343E8" w:rsidP="009174EB">
            <w:pPr>
              <w:rPr>
                <w:rFonts w:cs="Arial"/>
              </w:rPr>
            </w:pPr>
          </w:p>
        </w:tc>
      </w:tr>
      <w:tr w:rsidR="008343E8" w:rsidRPr="00A31871" w14:paraId="0B84AB62" w14:textId="77777777" w:rsidTr="76B8AC3B">
        <w:tc>
          <w:tcPr>
            <w:tcW w:w="3261" w:type="dxa"/>
            <w:shd w:val="clear" w:color="auto" w:fill="auto"/>
            <w:tcMar>
              <w:top w:w="0" w:type="dxa"/>
              <w:left w:w="115" w:type="dxa"/>
              <w:bottom w:w="0" w:type="dxa"/>
              <w:right w:w="115" w:type="dxa"/>
            </w:tcMar>
          </w:tcPr>
          <w:p w14:paraId="156B3F50" w14:textId="77777777" w:rsidR="008343E8" w:rsidRPr="00A31871" w:rsidRDefault="008343E8" w:rsidP="000A610D">
            <w:pPr>
              <w:rPr>
                <w:rFonts w:cs="Arial"/>
              </w:rPr>
            </w:pPr>
            <w:bookmarkStart w:id="3" w:name="h.2et92p0"/>
            <w:bookmarkStart w:id="4" w:name="h.tyjcwt"/>
            <w:bookmarkStart w:id="5" w:name="h.3dy6vkm"/>
            <w:bookmarkStart w:id="6" w:name="h.1t3h5sf"/>
            <w:bookmarkEnd w:id="3"/>
            <w:bookmarkEnd w:id="4"/>
            <w:bookmarkEnd w:id="5"/>
            <w:bookmarkEnd w:id="6"/>
            <w:r w:rsidRPr="00A31871">
              <w:rPr>
                <w:rFonts w:eastAsia="Arial" w:cs="Arial"/>
              </w:rPr>
              <w:t>Registered company/charity number</w:t>
            </w:r>
          </w:p>
        </w:tc>
        <w:tc>
          <w:tcPr>
            <w:tcW w:w="6378" w:type="dxa"/>
            <w:gridSpan w:val="3"/>
            <w:shd w:val="clear" w:color="auto" w:fill="auto"/>
            <w:tcMar>
              <w:top w:w="0" w:type="dxa"/>
              <w:left w:w="115" w:type="dxa"/>
              <w:bottom w:w="0" w:type="dxa"/>
              <w:right w:w="115" w:type="dxa"/>
            </w:tcMar>
          </w:tcPr>
          <w:p w14:paraId="4E68ACCA" w14:textId="77777777" w:rsidR="008343E8" w:rsidRPr="00A31871" w:rsidRDefault="008343E8" w:rsidP="000A610D">
            <w:pPr>
              <w:rPr>
                <w:rFonts w:cs="Arial"/>
              </w:rPr>
            </w:pPr>
          </w:p>
          <w:p w14:paraId="20B99B39" w14:textId="77777777" w:rsidR="008343E8" w:rsidRPr="00A31871" w:rsidRDefault="008343E8" w:rsidP="000A610D">
            <w:pPr>
              <w:rPr>
                <w:rFonts w:cs="Arial"/>
              </w:rPr>
            </w:pPr>
          </w:p>
        </w:tc>
      </w:tr>
      <w:tr w:rsidR="008343E8" w:rsidRPr="00A31871" w14:paraId="70EC84C6" w14:textId="77777777" w:rsidTr="76B8AC3B">
        <w:tc>
          <w:tcPr>
            <w:tcW w:w="3261" w:type="dxa"/>
            <w:shd w:val="clear" w:color="auto" w:fill="auto"/>
            <w:tcMar>
              <w:top w:w="0" w:type="dxa"/>
              <w:left w:w="115" w:type="dxa"/>
              <w:bottom w:w="0" w:type="dxa"/>
              <w:right w:w="115" w:type="dxa"/>
            </w:tcMar>
          </w:tcPr>
          <w:p w14:paraId="7BAF81A0" w14:textId="39BD52B7" w:rsidR="008343E8" w:rsidRPr="00A31871" w:rsidRDefault="7B08B156" w:rsidP="000A610D">
            <w:pPr>
              <w:rPr>
                <w:rFonts w:cs="Arial"/>
              </w:rPr>
            </w:pPr>
            <w:r w:rsidRPr="76B8AC3B">
              <w:rPr>
                <w:rFonts w:eastAsia="Arial" w:cs="Arial"/>
              </w:rPr>
              <w:t>Registered VAT (Value Added Tax) number</w:t>
            </w:r>
          </w:p>
        </w:tc>
        <w:tc>
          <w:tcPr>
            <w:tcW w:w="6378" w:type="dxa"/>
            <w:gridSpan w:val="3"/>
            <w:shd w:val="clear" w:color="auto" w:fill="auto"/>
            <w:tcMar>
              <w:top w:w="0" w:type="dxa"/>
              <w:left w:w="115" w:type="dxa"/>
              <w:bottom w:w="0" w:type="dxa"/>
              <w:right w:w="115" w:type="dxa"/>
            </w:tcMar>
          </w:tcPr>
          <w:p w14:paraId="170CCBB7" w14:textId="77777777" w:rsidR="008343E8" w:rsidRPr="00A31871" w:rsidRDefault="008343E8" w:rsidP="000A610D">
            <w:pPr>
              <w:rPr>
                <w:rFonts w:cs="Arial"/>
              </w:rPr>
            </w:pPr>
          </w:p>
          <w:p w14:paraId="60EFF73B" w14:textId="77777777" w:rsidR="008343E8" w:rsidRPr="00A31871" w:rsidRDefault="008343E8" w:rsidP="000A610D">
            <w:pPr>
              <w:rPr>
                <w:rFonts w:cs="Arial"/>
              </w:rPr>
            </w:pPr>
          </w:p>
        </w:tc>
      </w:tr>
      <w:tr w:rsidR="008343E8" w:rsidRPr="00A31871" w14:paraId="12626167" w14:textId="77777777" w:rsidTr="76B8AC3B">
        <w:tc>
          <w:tcPr>
            <w:tcW w:w="3261" w:type="dxa"/>
            <w:shd w:val="clear" w:color="auto" w:fill="auto"/>
            <w:tcMar>
              <w:top w:w="0" w:type="dxa"/>
              <w:left w:w="115" w:type="dxa"/>
              <w:bottom w:w="0" w:type="dxa"/>
              <w:right w:w="115" w:type="dxa"/>
            </w:tcMar>
          </w:tcPr>
          <w:p w14:paraId="3CAE80D0" w14:textId="77777777" w:rsidR="008343E8" w:rsidRPr="00A31871" w:rsidRDefault="008343E8" w:rsidP="000A610D">
            <w:pPr>
              <w:rPr>
                <w:rFonts w:cs="Arial"/>
              </w:rPr>
            </w:pPr>
            <w:r w:rsidRPr="00A31871">
              <w:rPr>
                <w:rFonts w:eastAsia="Arial" w:cs="Arial"/>
              </w:rPr>
              <w:t>Name of parent company</w:t>
            </w:r>
          </w:p>
        </w:tc>
        <w:tc>
          <w:tcPr>
            <w:tcW w:w="6378" w:type="dxa"/>
            <w:gridSpan w:val="3"/>
            <w:shd w:val="clear" w:color="auto" w:fill="auto"/>
            <w:tcMar>
              <w:top w:w="0" w:type="dxa"/>
              <w:left w:w="115" w:type="dxa"/>
              <w:bottom w:w="0" w:type="dxa"/>
              <w:right w:w="115" w:type="dxa"/>
            </w:tcMar>
          </w:tcPr>
          <w:p w14:paraId="0D908029" w14:textId="77777777" w:rsidR="008343E8" w:rsidRPr="00A31871" w:rsidRDefault="008343E8" w:rsidP="000A610D">
            <w:pPr>
              <w:rPr>
                <w:rFonts w:cs="Arial"/>
              </w:rPr>
            </w:pPr>
          </w:p>
          <w:p w14:paraId="7B915B24" w14:textId="77777777" w:rsidR="008343E8" w:rsidRPr="00A31871" w:rsidRDefault="008343E8" w:rsidP="000A610D">
            <w:pPr>
              <w:rPr>
                <w:rFonts w:cs="Arial"/>
              </w:rPr>
            </w:pPr>
          </w:p>
        </w:tc>
      </w:tr>
      <w:tr w:rsidR="008343E8" w:rsidRPr="00A31871" w14:paraId="04B81D94" w14:textId="77777777" w:rsidTr="76B8AC3B">
        <w:trPr>
          <w:trHeight w:val="400"/>
        </w:trPr>
        <w:tc>
          <w:tcPr>
            <w:tcW w:w="3261" w:type="dxa"/>
            <w:vMerge w:val="restart"/>
            <w:shd w:val="clear" w:color="auto" w:fill="auto"/>
            <w:tcMar>
              <w:top w:w="0" w:type="dxa"/>
              <w:left w:w="115" w:type="dxa"/>
              <w:bottom w:w="0" w:type="dxa"/>
              <w:right w:w="115" w:type="dxa"/>
            </w:tcMar>
          </w:tcPr>
          <w:p w14:paraId="633F607E" w14:textId="77777777" w:rsidR="008343E8" w:rsidRPr="00A31871" w:rsidRDefault="008343E8" w:rsidP="000A610D">
            <w:pPr>
              <w:rPr>
                <w:rFonts w:cs="Arial"/>
              </w:rPr>
            </w:pPr>
          </w:p>
          <w:p w14:paraId="1165A4D5" w14:textId="77777777" w:rsidR="008343E8" w:rsidRPr="00A31871" w:rsidRDefault="008343E8" w:rsidP="000A610D">
            <w:pPr>
              <w:rPr>
                <w:rFonts w:cs="Arial"/>
              </w:rPr>
            </w:pPr>
            <w:r w:rsidRPr="00A31871">
              <w:rPr>
                <w:rFonts w:eastAsia="Arial" w:cs="Arial"/>
              </w:rPr>
              <w:t>Please mark ‘X’ in the relevant box to indicate your trading status</w:t>
            </w:r>
          </w:p>
          <w:p w14:paraId="037137CE" w14:textId="77777777" w:rsidR="008343E8" w:rsidRPr="00A31871" w:rsidRDefault="008343E8" w:rsidP="000A610D">
            <w:pPr>
              <w:rPr>
                <w:rFonts w:cs="Arial"/>
              </w:rPr>
            </w:pPr>
          </w:p>
          <w:p w14:paraId="297684B2" w14:textId="77777777" w:rsidR="008343E8" w:rsidRPr="00A31871" w:rsidRDefault="008343E8" w:rsidP="000A610D">
            <w:pPr>
              <w:rPr>
                <w:rFonts w:cs="Arial"/>
              </w:rPr>
            </w:pPr>
          </w:p>
        </w:tc>
        <w:tc>
          <w:tcPr>
            <w:tcW w:w="2551" w:type="dxa"/>
            <w:shd w:val="clear" w:color="auto" w:fill="auto"/>
            <w:tcMar>
              <w:top w:w="0" w:type="dxa"/>
              <w:left w:w="115" w:type="dxa"/>
              <w:bottom w:w="0" w:type="dxa"/>
              <w:right w:w="115" w:type="dxa"/>
            </w:tcMar>
          </w:tcPr>
          <w:p w14:paraId="42CD769B" w14:textId="77777777" w:rsidR="008343E8" w:rsidRPr="00A31871" w:rsidRDefault="008343E8" w:rsidP="000A610D">
            <w:pPr>
              <w:rPr>
                <w:rFonts w:cs="Arial"/>
              </w:rPr>
            </w:pPr>
            <w:proofErr w:type="spellStart"/>
            <w:r w:rsidRPr="00A31871">
              <w:rPr>
                <w:rFonts w:eastAsia="Arial" w:cs="Arial"/>
              </w:rPr>
              <w:lastRenderedPageBreak/>
              <w:t>i</w:t>
            </w:r>
            <w:proofErr w:type="spellEnd"/>
            <w:r w:rsidRPr="00A31871">
              <w:rPr>
                <w:rFonts w:eastAsia="Arial" w:cs="Arial"/>
              </w:rPr>
              <w:t xml:space="preserve">) a public limited company                    </w:t>
            </w:r>
          </w:p>
        </w:tc>
        <w:tc>
          <w:tcPr>
            <w:tcW w:w="3827" w:type="dxa"/>
            <w:gridSpan w:val="2"/>
            <w:shd w:val="clear" w:color="auto" w:fill="auto"/>
            <w:tcMar>
              <w:top w:w="0" w:type="dxa"/>
              <w:left w:w="115" w:type="dxa"/>
              <w:bottom w:w="0" w:type="dxa"/>
              <w:right w:w="115" w:type="dxa"/>
            </w:tcMar>
          </w:tcPr>
          <w:p w14:paraId="5F4BFF42" w14:textId="3A2478A2" w:rsidR="008343E8" w:rsidRPr="00A31871" w:rsidRDefault="008343E8" w:rsidP="000A610D">
            <w:pPr>
              <w:tabs>
                <w:tab w:val="center" w:pos="4513"/>
                <w:tab w:val="right" w:pos="9026"/>
              </w:tabs>
              <w:rPr>
                <w:rFonts w:cs="Arial"/>
              </w:rPr>
            </w:pPr>
            <w:r w:rsidRPr="00A31871">
              <w:rPr>
                <w:rFonts w:eastAsia="Arial" w:cs="Arial"/>
              </w:rPr>
              <w:t xml:space="preserve"> </w:t>
            </w:r>
            <w:r w:rsidRPr="00A31871">
              <w:rPr>
                <w:rFonts w:ascii="Cambria Math" w:eastAsia="Arial" w:hAnsi="Cambria Math" w:cs="Cambria Math"/>
              </w:rPr>
              <w:t>▢</w:t>
            </w:r>
            <w:r w:rsidRPr="00A31871">
              <w:rPr>
                <w:rFonts w:eastAsia="Arial" w:cs="Arial"/>
              </w:rPr>
              <w:t xml:space="preserve"> Yes</w:t>
            </w:r>
          </w:p>
          <w:p w14:paraId="018C76D9" w14:textId="77777777" w:rsidR="008343E8" w:rsidRPr="00A31871" w:rsidRDefault="008343E8" w:rsidP="000A610D">
            <w:pPr>
              <w:rPr>
                <w:rFonts w:cs="Arial"/>
              </w:rPr>
            </w:pPr>
          </w:p>
        </w:tc>
      </w:tr>
      <w:tr w:rsidR="008343E8" w:rsidRPr="00A31871" w14:paraId="51006821" w14:textId="77777777" w:rsidTr="76B8AC3B">
        <w:trPr>
          <w:trHeight w:val="480"/>
        </w:trPr>
        <w:tc>
          <w:tcPr>
            <w:tcW w:w="3261" w:type="dxa"/>
            <w:vMerge/>
            <w:tcMar>
              <w:top w:w="0" w:type="dxa"/>
              <w:left w:w="115" w:type="dxa"/>
              <w:bottom w:w="0" w:type="dxa"/>
              <w:right w:w="115" w:type="dxa"/>
            </w:tcMar>
          </w:tcPr>
          <w:p w14:paraId="265379D4" w14:textId="77777777" w:rsidR="008343E8" w:rsidRPr="00A31871" w:rsidRDefault="008343E8" w:rsidP="000A610D">
            <w:pPr>
              <w:rPr>
                <w:rFonts w:cs="Arial"/>
              </w:rPr>
            </w:pPr>
          </w:p>
        </w:tc>
        <w:tc>
          <w:tcPr>
            <w:tcW w:w="2551" w:type="dxa"/>
            <w:shd w:val="clear" w:color="auto" w:fill="auto"/>
            <w:tcMar>
              <w:top w:w="0" w:type="dxa"/>
              <w:left w:w="115" w:type="dxa"/>
              <w:bottom w:w="0" w:type="dxa"/>
              <w:right w:w="115" w:type="dxa"/>
            </w:tcMar>
          </w:tcPr>
          <w:p w14:paraId="6B758ECA" w14:textId="77777777" w:rsidR="008343E8" w:rsidRPr="00A31871" w:rsidRDefault="008343E8" w:rsidP="000A610D">
            <w:pPr>
              <w:rPr>
                <w:rFonts w:cs="Arial"/>
              </w:rPr>
            </w:pPr>
            <w:r w:rsidRPr="00A31871">
              <w:rPr>
                <w:rFonts w:eastAsia="Arial" w:cs="Arial"/>
              </w:rPr>
              <w:t>ii) a limited company</w:t>
            </w:r>
          </w:p>
        </w:tc>
        <w:tc>
          <w:tcPr>
            <w:tcW w:w="3827" w:type="dxa"/>
            <w:gridSpan w:val="2"/>
            <w:shd w:val="clear" w:color="auto" w:fill="auto"/>
            <w:tcMar>
              <w:top w:w="0" w:type="dxa"/>
              <w:left w:w="115" w:type="dxa"/>
              <w:bottom w:w="0" w:type="dxa"/>
              <w:right w:w="115" w:type="dxa"/>
            </w:tcMar>
          </w:tcPr>
          <w:p w14:paraId="17F3D4F5" w14:textId="382526D2" w:rsidR="008343E8" w:rsidRPr="00A31871" w:rsidRDefault="008343E8" w:rsidP="000A610D">
            <w:pPr>
              <w:tabs>
                <w:tab w:val="center" w:pos="4513"/>
                <w:tab w:val="right" w:pos="9026"/>
              </w:tabs>
              <w:rPr>
                <w:rFonts w:cs="Arial"/>
              </w:rPr>
            </w:pPr>
            <w:r w:rsidRPr="00A31871">
              <w:rPr>
                <w:rFonts w:eastAsia="Arial" w:cs="Arial"/>
              </w:rPr>
              <w:t xml:space="preserve"> </w:t>
            </w:r>
            <w:r w:rsidRPr="00A31871">
              <w:rPr>
                <w:rFonts w:ascii="Cambria Math" w:eastAsia="Arial" w:hAnsi="Cambria Math" w:cs="Cambria Math"/>
              </w:rPr>
              <w:t>▢</w:t>
            </w:r>
            <w:r w:rsidRPr="00A31871">
              <w:rPr>
                <w:rFonts w:eastAsia="Arial" w:cs="Arial"/>
              </w:rPr>
              <w:t xml:space="preserve"> Yes</w:t>
            </w:r>
          </w:p>
          <w:p w14:paraId="003D76BA" w14:textId="77777777" w:rsidR="008343E8" w:rsidRPr="00A31871" w:rsidRDefault="008343E8" w:rsidP="000A610D">
            <w:pPr>
              <w:rPr>
                <w:rFonts w:cs="Arial"/>
              </w:rPr>
            </w:pPr>
          </w:p>
        </w:tc>
      </w:tr>
      <w:tr w:rsidR="008343E8" w:rsidRPr="00A31871" w14:paraId="61A47A2D" w14:textId="77777777" w:rsidTr="76B8AC3B">
        <w:trPr>
          <w:trHeight w:val="540"/>
        </w:trPr>
        <w:tc>
          <w:tcPr>
            <w:tcW w:w="3261" w:type="dxa"/>
            <w:vMerge/>
            <w:tcMar>
              <w:top w:w="0" w:type="dxa"/>
              <w:left w:w="115" w:type="dxa"/>
              <w:bottom w:w="0" w:type="dxa"/>
              <w:right w:w="115" w:type="dxa"/>
            </w:tcMar>
          </w:tcPr>
          <w:p w14:paraId="17A79A6D" w14:textId="77777777" w:rsidR="008343E8" w:rsidRPr="00A31871" w:rsidRDefault="008343E8" w:rsidP="000A610D">
            <w:pPr>
              <w:rPr>
                <w:rFonts w:cs="Arial"/>
              </w:rPr>
            </w:pPr>
          </w:p>
        </w:tc>
        <w:tc>
          <w:tcPr>
            <w:tcW w:w="2551" w:type="dxa"/>
            <w:shd w:val="clear" w:color="auto" w:fill="auto"/>
            <w:tcMar>
              <w:top w:w="0" w:type="dxa"/>
              <w:left w:w="115" w:type="dxa"/>
              <w:bottom w:w="0" w:type="dxa"/>
              <w:right w:w="115" w:type="dxa"/>
            </w:tcMar>
          </w:tcPr>
          <w:p w14:paraId="13DC00B2" w14:textId="77777777" w:rsidR="008343E8" w:rsidRPr="00A31871" w:rsidRDefault="008343E8" w:rsidP="000A610D">
            <w:pPr>
              <w:rPr>
                <w:rFonts w:cs="Arial"/>
              </w:rPr>
            </w:pPr>
            <w:r w:rsidRPr="00A31871">
              <w:rPr>
                <w:rFonts w:eastAsia="Arial" w:cs="Arial"/>
              </w:rPr>
              <w:t>iii) a limited liability partnership</w:t>
            </w:r>
          </w:p>
        </w:tc>
        <w:tc>
          <w:tcPr>
            <w:tcW w:w="3827" w:type="dxa"/>
            <w:gridSpan w:val="2"/>
            <w:shd w:val="clear" w:color="auto" w:fill="auto"/>
            <w:tcMar>
              <w:top w:w="0" w:type="dxa"/>
              <w:left w:w="115" w:type="dxa"/>
              <w:bottom w:w="0" w:type="dxa"/>
              <w:right w:w="115" w:type="dxa"/>
            </w:tcMar>
          </w:tcPr>
          <w:p w14:paraId="7A136FDF" w14:textId="77777777" w:rsidR="008343E8" w:rsidRPr="00A31871" w:rsidRDefault="008343E8" w:rsidP="000A610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56B7BB97" w14:textId="77777777" w:rsidR="008343E8" w:rsidRPr="00A31871" w:rsidRDefault="008343E8" w:rsidP="000A610D">
            <w:pPr>
              <w:rPr>
                <w:rFonts w:cs="Arial"/>
              </w:rPr>
            </w:pPr>
          </w:p>
        </w:tc>
      </w:tr>
      <w:tr w:rsidR="008343E8" w:rsidRPr="00A31871" w14:paraId="2F57500C" w14:textId="77777777" w:rsidTr="76B8AC3B">
        <w:trPr>
          <w:trHeight w:val="540"/>
        </w:trPr>
        <w:tc>
          <w:tcPr>
            <w:tcW w:w="3261" w:type="dxa"/>
            <w:vMerge/>
            <w:tcMar>
              <w:top w:w="0" w:type="dxa"/>
              <w:left w:w="115" w:type="dxa"/>
              <w:bottom w:w="0" w:type="dxa"/>
              <w:right w:w="115" w:type="dxa"/>
            </w:tcMar>
          </w:tcPr>
          <w:p w14:paraId="7DF006E1" w14:textId="77777777" w:rsidR="008343E8" w:rsidRPr="00A31871" w:rsidRDefault="008343E8" w:rsidP="000A610D">
            <w:pPr>
              <w:rPr>
                <w:rFonts w:cs="Arial"/>
              </w:rPr>
            </w:pPr>
          </w:p>
        </w:tc>
        <w:tc>
          <w:tcPr>
            <w:tcW w:w="2551" w:type="dxa"/>
            <w:shd w:val="clear" w:color="auto" w:fill="auto"/>
            <w:tcMar>
              <w:top w:w="0" w:type="dxa"/>
              <w:left w:w="115" w:type="dxa"/>
              <w:bottom w:w="0" w:type="dxa"/>
              <w:right w:w="115" w:type="dxa"/>
            </w:tcMar>
          </w:tcPr>
          <w:p w14:paraId="7C44F393" w14:textId="77777777" w:rsidR="008343E8" w:rsidRPr="00A31871" w:rsidRDefault="008343E8" w:rsidP="000A610D">
            <w:pPr>
              <w:rPr>
                <w:rFonts w:cs="Arial"/>
              </w:rPr>
            </w:pPr>
            <w:r w:rsidRPr="00A31871">
              <w:rPr>
                <w:rFonts w:eastAsia="Arial" w:cs="Arial"/>
              </w:rPr>
              <w:t>iv) other partnership</w:t>
            </w:r>
          </w:p>
        </w:tc>
        <w:tc>
          <w:tcPr>
            <w:tcW w:w="3827" w:type="dxa"/>
            <w:gridSpan w:val="2"/>
            <w:shd w:val="clear" w:color="auto" w:fill="auto"/>
            <w:tcMar>
              <w:top w:w="0" w:type="dxa"/>
              <w:left w:w="115" w:type="dxa"/>
              <w:bottom w:w="0" w:type="dxa"/>
              <w:right w:w="115" w:type="dxa"/>
            </w:tcMar>
          </w:tcPr>
          <w:p w14:paraId="7C4148C2" w14:textId="77777777" w:rsidR="008343E8" w:rsidRPr="00A31871" w:rsidRDefault="008343E8" w:rsidP="000A610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6F912C24" w14:textId="77777777" w:rsidR="008343E8" w:rsidRPr="00A31871" w:rsidRDefault="008343E8" w:rsidP="000A610D">
            <w:pPr>
              <w:rPr>
                <w:rFonts w:cs="Arial"/>
              </w:rPr>
            </w:pPr>
          </w:p>
        </w:tc>
      </w:tr>
      <w:tr w:rsidR="008343E8" w:rsidRPr="00A31871" w14:paraId="3E657F6B" w14:textId="77777777" w:rsidTr="76B8AC3B">
        <w:trPr>
          <w:trHeight w:val="300"/>
        </w:trPr>
        <w:tc>
          <w:tcPr>
            <w:tcW w:w="3261" w:type="dxa"/>
            <w:vMerge/>
            <w:tcMar>
              <w:top w:w="0" w:type="dxa"/>
              <w:left w:w="115" w:type="dxa"/>
              <w:bottom w:w="0" w:type="dxa"/>
              <w:right w:w="115" w:type="dxa"/>
            </w:tcMar>
          </w:tcPr>
          <w:p w14:paraId="43A6B6A6" w14:textId="77777777" w:rsidR="008343E8" w:rsidRPr="00A31871" w:rsidRDefault="008343E8" w:rsidP="000A610D">
            <w:pPr>
              <w:rPr>
                <w:rFonts w:cs="Arial"/>
              </w:rPr>
            </w:pPr>
          </w:p>
        </w:tc>
        <w:tc>
          <w:tcPr>
            <w:tcW w:w="2551" w:type="dxa"/>
            <w:shd w:val="clear" w:color="auto" w:fill="auto"/>
            <w:tcMar>
              <w:top w:w="0" w:type="dxa"/>
              <w:left w:w="115" w:type="dxa"/>
              <w:bottom w:w="0" w:type="dxa"/>
              <w:right w:w="115" w:type="dxa"/>
            </w:tcMar>
          </w:tcPr>
          <w:p w14:paraId="6DB9D36C" w14:textId="77777777" w:rsidR="008343E8" w:rsidRPr="00A31871" w:rsidRDefault="008343E8" w:rsidP="000A610D">
            <w:pPr>
              <w:rPr>
                <w:rFonts w:cs="Arial"/>
              </w:rPr>
            </w:pPr>
            <w:r w:rsidRPr="00A31871">
              <w:rPr>
                <w:rFonts w:eastAsia="Arial" w:cs="Arial"/>
              </w:rPr>
              <w:t>v) sole trader</w:t>
            </w:r>
          </w:p>
        </w:tc>
        <w:tc>
          <w:tcPr>
            <w:tcW w:w="3827" w:type="dxa"/>
            <w:gridSpan w:val="2"/>
            <w:shd w:val="clear" w:color="auto" w:fill="auto"/>
            <w:tcMar>
              <w:top w:w="0" w:type="dxa"/>
              <w:left w:w="115" w:type="dxa"/>
              <w:bottom w:w="0" w:type="dxa"/>
              <w:right w:w="115" w:type="dxa"/>
            </w:tcMar>
          </w:tcPr>
          <w:p w14:paraId="0CF0BD44" w14:textId="77777777" w:rsidR="008343E8" w:rsidRPr="00A31871" w:rsidRDefault="008343E8" w:rsidP="000A610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0A9983E4" w14:textId="77777777" w:rsidR="008343E8" w:rsidRPr="00A31871" w:rsidRDefault="008343E8" w:rsidP="000A610D">
            <w:pPr>
              <w:tabs>
                <w:tab w:val="center" w:pos="4513"/>
                <w:tab w:val="right" w:pos="9026"/>
              </w:tabs>
              <w:rPr>
                <w:rFonts w:cs="Arial"/>
              </w:rPr>
            </w:pPr>
          </w:p>
        </w:tc>
      </w:tr>
      <w:tr w:rsidR="008343E8" w:rsidRPr="00A31871" w14:paraId="5A62FE74" w14:textId="77777777" w:rsidTr="76B8AC3B">
        <w:trPr>
          <w:trHeight w:val="580"/>
        </w:trPr>
        <w:tc>
          <w:tcPr>
            <w:tcW w:w="3261" w:type="dxa"/>
            <w:vMerge/>
            <w:tcMar>
              <w:top w:w="0" w:type="dxa"/>
              <w:left w:w="115" w:type="dxa"/>
              <w:bottom w:w="0" w:type="dxa"/>
              <w:right w:w="115" w:type="dxa"/>
            </w:tcMar>
          </w:tcPr>
          <w:p w14:paraId="56D6118C" w14:textId="77777777" w:rsidR="008343E8" w:rsidRPr="00A31871" w:rsidRDefault="008343E8" w:rsidP="000A610D">
            <w:pPr>
              <w:rPr>
                <w:rFonts w:cs="Arial"/>
              </w:rPr>
            </w:pPr>
          </w:p>
        </w:tc>
        <w:tc>
          <w:tcPr>
            <w:tcW w:w="2551" w:type="dxa"/>
            <w:shd w:val="clear" w:color="auto" w:fill="auto"/>
            <w:tcMar>
              <w:top w:w="0" w:type="dxa"/>
              <w:left w:w="115" w:type="dxa"/>
              <w:bottom w:w="0" w:type="dxa"/>
              <w:right w:w="115" w:type="dxa"/>
            </w:tcMar>
          </w:tcPr>
          <w:p w14:paraId="6D6C145A" w14:textId="77777777" w:rsidR="008343E8" w:rsidRPr="00A31871" w:rsidRDefault="008343E8" w:rsidP="000A610D">
            <w:pPr>
              <w:rPr>
                <w:rFonts w:cs="Arial"/>
              </w:rPr>
            </w:pPr>
            <w:r w:rsidRPr="00A31871">
              <w:rPr>
                <w:rFonts w:eastAsia="Arial" w:cs="Arial"/>
              </w:rPr>
              <w:t>vi) other (please specify)</w:t>
            </w:r>
          </w:p>
        </w:tc>
        <w:tc>
          <w:tcPr>
            <w:tcW w:w="3827" w:type="dxa"/>
            <w:gridSpan w:val="2"/>
            <w:shd w:val="clear" w:color="auto" w:fill="auto"/>
            <w:tcMar>
              <w:top w:w="0" w:type="dxa"/>
              <w:left w:w="115" w:type="dxa"/>
              <w:bottom w:w="0" w:type="dxa"/>
              <w:right w:w="115" w:type="dxa"/>
            </w:tcMar>
          </w:tcPr>
          <w:p w14:paraId="3336B9B0" w14:textId="516B7703" w:rsidR="008343E8" w:rsidRPr="00A31871" w:rsidRDefault="008343E8" w:rsidP="00C3139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6E1EFD74" w14:textId="77777777" w:rsidR="008343E8" w:rsidRPr="00A31871" w:rsidRDefault="008343E8" w:rsidP="000A610D">
            <w:pPr>
              <w:rPr>
                <w:rFonts w:cs="Arial"/>
              </w:rPr>
            </w:pPr>
          </w:p>
          <w:p w14:paraId="1129682A" w14:textId="77777777" w:rsidR="008343E8" w:rsidRPr="00A31871" w:rsidRDefault="008343E8" w:rsidP="000A610D">
            <w:pPr>
              <w:rPr>
                <w:rFonts w:cs="Arial"/>
              </w:rPr>
            </w:pPr>
          </w:p>
          <w:p w14:paraId="68C86C8A" w14:textId="77777777" w:rsidR="008343E8" w:rsidRPr="00A31871" w:rsidRDefault="008343E8" w:rsidP="000A610D">
            <w:pPr>
              <w:rPr>
                <w:rFonts w:cs="Arial"/>
              </w:rPr>
            </w:pPr>
          </w:p>
          <w:p w14:paraId="469BFE6A" w14:textId="77777777" w:rsidR="008343E8" w:rsidRPr="00A31871" w:rsidRDefault="008343E8" w:rsidP="000A610D">
            <w:pPr>
              <w:rPr>
                <w:rFonts w:cs="Arial"/>
              </w:rPr>
            </w:pPr>
          </w:p>
          <w:p w14:paraId="02ED0845" w14:textId="6BF8E5FD" w:rsidR="008343E8" w:rsidRPr="00A31871" w:rsidRDefault="008343E8" w:rsidP="000A610D">
            <w:pPr>
              <w:rPr>
                <w:rFonts w:cs="Arial"/>
              </w:rPr>
            </w:pPr>
          </w:p>
        </w:tc>
      </w:tr>
      <w:tr w:rsidR="008343E8" w:rsidRPr="00A31871" w14:paraId="46C59ADC" w14:textId="77777777" w:rsidTr="76B8AC3B">
        <w:trPr>
          <w:trHeight w:val="580"/>
        </w:trPr>
        <w:tc>
          <w:tcPr>
            <w:tcW w:w="3261" w:type="dxa"/>
            <w:vMerge w:val="restart"/>
            <w:shd w:val="clear" w:color="auto" w:fill="auto"/>
            <w:tcMar>
              <w:top w:w="0" w:type="dxa"/>
              <w:left w:w="115" w:type="dxa"/>
              <w:bottom w:w="0" w:type="dxa"/>
              <w:right w:w="115" w:type="dxa"/>
            </w:tcMar>
          </w:tcPr>
          <w:p w14:paraId="22C89B9C" w14:textId="77777777" w:rsidR="008343E8" w:rsidRPr="00A31871" w:rsidRDefault="008343E8" w:rsidP="000A610D">
            <w:pPr>
              <w:rPr>
                <w:rFonts w:cs="Arial"/>
              </w:rPr>
            </w:pPr>
          </w:p>
          <w:p w14:paraId="050676A2" w14:textId="77777777" w:rsidR="008343E8" w:rsidRPr="00A31871" w:rsidRDefault="008343E8" w:rsidP="000A610D">
            <w:pPr>
              <w:rPr>
                <w:rFonts w:cs="Arial"/>
              </w:rPr>
            </w:pPr>
            <w:r w:rsidRPr="00A31871">
              <w:rPr>
                <w:rFonts w:eastAsia="Arial" w:cs="Arial"/>
              </w:rPr>
              <w:t>Please mark ‘X’ in the relevant boxes to indicate whether any of the following classifications apply to you</w:t>
            </w:r>
          </w:p>
          <w:p w14:paraId="6401D8DA" w14:textId="77777777" w:rsidR="008343E8" w:rsidRPr="00A31871" w:rsidRDefault="008343E8" w:rsidP="000A610D">
            <w:pPr>
              <w:rPr>
                <w:rFonts w:cs="Arial"/>
              </w:rPr>
            </w:pPr>
          </w:p>
        </w:tc>
        <w:tc>
          <w:tcPr>
            <w:tcW w:w="2551" w:type="dxa"/>
            <w:shd w:val="clear" w:color="auto" w:fill="auto"/>
            <w:tcMar>
              <w:top w:w="0" w:type="dxa"/>
              <w:left w:w="115" w:type="dxa"/>
              <w:bottom w:w="0" w:type="dxa"/>
              <w:right w:w="115" w:type="dxa"/>
            </w:tcMar>
          </w:tcPr>
          <w:p w14:paraId="35E8FF48" w14:textId="77777777" w:rsidR="008343E8" w:rsidRPr="00A31871" w:rsidRDefault="008343E8" w:rsidP="000A610D">
            <w:pPr>
              <w:rPr>
                <w:rFonts w:cs="Arial"/>
              </w:rPr>
            </w:pPr>
            <w:proofErr w:type="spellStart"/>
            <w:r w:rsidRPr="00A31871">
              <w:rPr>
                <w:rFonts w:eastAsia="Arial" w:cs="Arial"/>
              </w:rPr>
              <w:t>i</w:t>
            </w:r>
            <w:proofErr w:type="spellEnd"/>
            <w:r w:rsidRPr="00A31871">
              <w:rPr>
                <w:rFonts w:eastAsia="Arial" w:cs="Arial"/>
              </w:rPr>
              <w:t>)Voluntary, Community and Social Enterprise (VCSE)</w:t>
            </w:r>
          </w:p>
        </w:tc>
        <w:tc>
          <w:tcPr>
            <w:tcW w:w="3827" w:type="dxa"/>
            <w:gridSpan w:val="2"/>
            <w:shd w:val="clear" w:color="auto" w:fill="auto"/>
            <w:tcMar>
              <w:top w:w="0" w:type="dxa"/>
              <w:left w:w="115" w:type="dxa"/>
              <w:bottom w:w="0" w:type="dxa"/>
              <w:right w:w="115" w:type="dxa"/>
            </w:tcMar>
          </w:tcPr>
          <w:p w14:paraId="46965010" w14:textId="77777777" w:rsidR="008343E8" w:rsidRPr="00A31871" w:rsidRDefault="008343E8" w:rsidP="000A610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0F8A46AA" w14:textId="77777777" w:rsidR="008343E8" w:rsidRPr="00A31871" w:rsidRDefault="008343E8" w:rsidP="000A610D">
            <w:pPr>
              <w:rPr>
                <w:rFonts w:cs="Arial"/>
              </w:rPr>
            </w:pPr>
          </w:p>
        </w:tc>
      </w:tr>
      <w:tr w:rsidR="008343E8" w:rsidRPr="00A31871" w14:paraId="55156D05" w14:textId="77777777" w:rsidTr="76B8AC3B">
        <w:trPr>
          <w:trHeight w:val="580"/>
        </w:trPr>
        <w:tc>
          <w:tcPr>
            <w:tcW w:w="3261" w:type="dxa"/>
            <w:vMerge/>
            <w:tcMar>
              <w:top w:w="0" w:type="dxa"/>
              <w:left w:w="115" w:type="dxa"/>
              <w:bottom w:w="0" w:type="dxa"/>
              <w:right w:w="115" w:type="dxa"/>
            </w:tcMar>
          </w:tcPr>
          <w:p w14:paraId="25D2BF1E" w14:textId="77777777" w:rsidR="008343E8" w:rsidRPr="00A31871" w:rsidRDefault="008343E8" w:rsidP="000A610D">
            <w:pPr>
              <w:rPr>
                <w:rFonts w:cs="Arial"/>
              </w:rPr>
            </w:pPr>
          </w:p>
        </w:tc>
        <w:tc>
          <w:tcPr>
            <w:tcW w:w="2551" w:type="dxa"/>
            <w:shd w:val="clear" w:color="auto" w:fill="auto"/>
            <w:tcMar>
              <w:top w:w="0" w:type="dxa"/>
              <w:left w:w="115" w:type="dxa"/>
              <w:bottom w:w="0" w:type="dxa"/>
              <w:right w:w="115" w:type="dxa"/>
            </w:tcMar>
          </w:tcPr>
          <w:p w14:paraId="20FAA988" w14:textId="77777777" w:rsidR="008343E8" w:rsidRPr="00A31871" w:rsidRDefault="008343E8" w:rsidP="000A610D">
            <w:pPr>
              <w:rPr>
                <w:rFonts w:cs="Arial"/>
              </w:rPr>
            </w:pPr>
            <w:r w:rsidRPr="00A31871">
              <w:rPr>
                <w:rFonts w:eastAsia="Arial" w:cs="Arial"/>
              </w:rPr>
              <w:t xml:space="preserve">ii) Small or Medium Enterprise (SME) </w:t>
            </w:r>
            <w:r w:rsidRPr="00A31871">
              <w:rPr>
                <w:rFonts w:eastAsia="Arial" w:cs="Arial"/>
                <w:vertAlign w:val="superscript"/>
              </w:rPr>
              <w:footnoteReference w:id="2"/>
            </w:r>
          </w:p>
        </w:tc>
        <w:tc>
          <w:tcPr>
            <w:tcW w:w="3827" w:type="dxa"/>
            <w:gridSpan w:val="2"/>
            <w:shd w:val="clear" w:color="auto" w:fill="auto"/>
            <w:tcMar>
              <w:top w:w="0" w:type="dxa"/>
              <w:left w:w="115" w:type="dxa"/>
              <w:bottom w:w="0" w:type="dxa"/>
              <w:right w:w="115" w:type="dxa"/>
            </w:tcMar>
          </w:tcPr>
          <w:p w14:paraId="4B4692C2" w14:textId="77777777" w:rsidR="008343E8" w:rsidRPr="00A31871" w:rsidRDefault="008343E8" w:rsidP="000A610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6D78F9D6" w14:textId="77777777" w:rsidR="008343E8" w:rsidRPr="00A31871" w:rsidRDefault="008343E8" w:rsidP="000A610D">
            <w:pPr>
              <w:rPr>
                <w:rFonts w:cs="Arial"/>
              </w:rPr>
            </w:pPr>
          </w:p>
        </w:tc>
      </w:tr>
      <w:tr w:rsidR="008343E8" w:rsidRPr="00A31871" w14:paraId="484A04C9" w14:textId="77777777" w:rsidTr="76B8AC3B">
        <w:trPr>
          <w:trHeight w:val="580"/>
        </w:trPr>
        <w:tc>
          <w:tcPr>
            <w:tcW w:w="3261" w:type="dxa"/>
            <w:vMerge/>
            <w:tcMar>
              <w:top w:w="0" w:type="dxa"/>
              <w:left w:w="115" w:type="dxa"/>
              <w:bottom w:w="0" w:type="dxa"/>
              <w:right w:w="115" w:type="dxa"/>
            </w:tcMar>
          </w:tcPr>
          <w:p w14:paraId="32043069" w14:textId="77777777" w:rsidR="008343E8" w:rsidRPr="00A31871" w:rsidRDefault="008343E8" w:rsidP="000A610D">
            <w:pPr>
              <w:rPr>
                <w:rFonts w:cs="Arial"/>
              </w:rPr>
            </w:pPr>
          </w:p>
        </w:tc>
        <w:tc>
          <w:tcPr>
            <w:tcW w:w="2551" w:type="dxa"/>
            <w:shd w:val="clear" w:color="auto" w:fill="auto"/>
            <w:tcMar>
              <w:top w:w="0" w:type="dxa"/>
              <w:left w:w="115" w:type="dxa"/>
              <w:bottom w:w="0" w:type="dxa"/>
              <w:right w:w="115" w:type="dxa"/>
            </w:tcMar>
          </w:tcPr>
          <w:p w14:paraId="65C1EC95" w14:textId="77777777" w:rsidR="008343E8" w:rsidRPr="00A31871" w:rsidRDefault="008343E8" w:rsidP="000A610D">
            <w:pPr>
              <w:rPr>
                <w:rFonts w:cs="Arial"/>
              </w:rPr>
            </w:pPr>
            <w:r w:rsidRPr="00A31871">
              <w:rPr>
                <w:rFonts w:eastAsia="Arial" w:cs="Arial"/>
              </w:rPr>
              <w:t>iii) Sheltered workshop</w:t>
            </w:r>
          </w:p>
        </w:tc>
        <w:tc>
          <w:tcPr>
            <w:tcW w:w="3827" w:type="dxa"/>
            <w:gridSpan w:val="2"/>
            <w:shd w:val="clear" w:color="auto" w:fill="auto"/>
            <w:tcMar>
              <w:top w:w="0" w:type="dxa"/>
              <w:left w:w="115" w:type="dxa"/>
              <w:bottom w:w="0" w:type="dxa"/>
              <w:right w:w="115" w:type="dxa"/>
            </w:tcMar>
          </w:tcPr>
          <w:p w14:paraId="5B9DF20F" w14:textId="77777777" w:rsidR="008343E8" w:rsidRPr="00A31871" w:rsidRDefault="008343E8" w:rsidP="000A610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555C12CC" w14:textId="77777777" w:rsidR="008343E8" w:rsidRPr="00A31871" w:rsidRDefault="008343E8" w:rsidP="000A610D">
            <w:pPr>
              <w:rPr>
                <w:rFonts w:cs="Arial"/>
              </w:rPr>
            </w:pPr>
          </w:p>
        </w:tc>
      </w:tr>
      <w:tr w:rsidR="008343E8" w:rsidRPr="00A31871" w14:paraId="77B4DA71" w14:textId="77777777" w:rsidTr="76B8AC3B">
        <w:trPr>
          <w:trHeight w:val="580"/>
        </w:trPr>
        <w:tc>
          <w:tcPr>
            <w:tcW w:w="3261" w:type="dxa"/>
            <w:vMerge/>
            <w:tcMar>
              <w:top w:w="0" w:type="dxa"/>
              <w:left w:w="115" w:type="dxa"/>
              <w:bottom w:w="0" w:type="dxa"/>
              <w:right w:w="115" w:type="dxa"/>
            </w:tcMar>
          </w:tcPr>
          <w:p w14:paraId="5AA66357" w14:textId="77777777" w:rsidR="008343E8" w:rsidRPr="00A31871" w:rsidRDefault="008343E8" w:rsidP="000A610D">
            <w:pPr>
              <w:rPr>
                <w:rFonts w:cs="Arial"/>
              </w:rPr>
            </w:pPr>
          </w:p>
        </w:tc>
        <w:tc>
          <w:tcPr>
            <w:tcW w:w="2551" w:type="dxa"/>
            <w:shd w:val="clear" w:color="auto" w:fill="auto"/>
            <w:tcMar>
              <w:top w:w="0" w:type="dxa"/>
              <w:left w:w="115" w:type="dxa"/>
              <w:bottom w:w="0" w:type="dxa"/>
              <w:right w:w="115" w:type="dxa"/>
            </w:tcMar>
          </w:tcPr>
          <w:p w14:paraId="3C3DF605" w14:textId="77777777" w:rsidR="008343E8" w:rsidRPr="00A31871" w:rsidRDefault="008343E8" w:rsidP="000A610D">
            <w:pPr>
              <w:rPr>
                <w:rFonts w:cs="Arial"/>
              </w:rPr>
            </w:pPr>
            <w:r w:rsidRPr="00A31871">
              <w:rPr>
                <w:rFonts w:eastAsia="Arial" w:cs="Arial"/>
              </w:rPr>
              <w:t xml:space="preserve">iv) </w:t>
            </w:r>
            <w:proofErr w:type="gramStart"/>
            <w:r w:rsidRPr="00A31871">
              <w:rPr>
                <w:rFonts w:eastAsia="Arial" w:cs="Arial"/>
              </w:rPr>
              <w:t>Public</w:t>
            </w:r>
            <w:proofErr w:type="gramEnd"/>
            <w:r w:rsidRPr="00A31871">
              <w:rPr>
                <w:rFonts w:eastAsia="Arial" w:cs="Arial"/>
              </w:rPr>
              <w:t xml:space="preserve"> service mutual</w:t>
            </w:r>
          </w:p>
        </w:tc>
        <w:tc>
          <w:tcPr>
            <w:tcW w:w="3827" w:type="dxa"/>
            <w:gridSpan w:val="2"/>
            <w:shd w:val="clear" w:color="auto" w:fill="auto"/>
            <w:tcMar>
              <w:top w:w="0" w:type="dxa"/>
              <w:left w:w="115" w:type="dxa"/>
              <w:bottom w:w="0" w:type="dxa"/>
              <w:right w:w="115" w:type="dxa"/>
            </w:tcMar>
          </w:tcPr>
          <w:p w14:paraId="3013E97F" w14:textId="77777777" w:rsidR="008343E8" w:rsidRPr="00A31871" w:rsidRDefault="008343E8" w:rsidP="000A610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06F17226" w14:textId="77777777" w:rsidR="008343E8" w:rsidRPr="00A31871" w:rsidRDefault="008343E8" w:rsidP="000A610D">
            <w:pPr>
              <w:rPr>
                <w:rFonts w:cs="Arial"/>
              </w:rPr>
            </w:pPr>
          </w:p>
        </w:tc>
      </w:tr>
      <w:tr w:rsidR="008343E8" w:rsidRPr="00A31871" w14:paraId="126B162B" w14:textId="77777777" w:rsidTr="76B8AC3B">
        <w:trPr>
          <w:trHeight w:val="700"/>
        </w:trPr>
        <w:tc>
          <w:tcPr>
            <w:tcW w:w="9639" w:type="dxa"/>
            <w:gridSpan w:val="4"/>
            <w:shd w:val="clear" w:color="auto" w:fill="auto"/>
            <w:tcMar>
              <w:top w:w="0" w:type="dxa"/>
              <w:left w:w="108" w:type="dxa"/>
              <w:bottom w:w="0" w:type="dxa"/>
              <w:right w:w="108" w:type="dxa"/>
            </w:tcMar>
          </w:tcPr>
          <w:p w14:paraId="315CF2D9" w14:textId="3E68CCD2" w:rsidR="008343E8" w:rsidRPr="00A31871" w:rsidRDefault="008343E8" w:rsidP="000A610D">
            <w:pPr>
              <w:rPr>
                <w:rFonts w:eastAsia="Arial" w:cs="Arial"/>
                <w:b/>
              </w:rPr>
            </w:pPr>
            <w:r w:rsidRPr="00A31871">
              <w:rPr>
                <w:rFonts w:eastAsia="Arial" w:cs="Arial"/>
                <w:b/>
              </w:rPr>
              <w:t>Bidding model</w:t>
            </w:r>
          </w:p>
          <w:p w14:paraId="23BB715C" w14:textId="77777777" w:rsidR="008343E8" w:rsidRPr="00A31871" w:rsidRDefault="008343E8" w:rsidP="000A610D">
            <w:pPr>
              <w:rPr>
                <w:rFonts w:eastAsia="Arial" w:cs="Arial"/>
                <w:b/>
              </w:rPr>
            </w:pPr>
          </w:p>
          <w:p w14:paraId="702D1B8E" w14:textId="55DD3EB4" w:rsidR="008343E8" w:rsidRPr="00A31871" w:rsidRDefault="008343E8" w:rsidP="000A610D">
            <w:pPr>
              <w:rPr>
                <w:rFonts w:cs="Arial"/>
              </w:rPr>
            </w:pPr>
          </w:p>
        </w:tc>
      </w:tr>
      <w:tr w:rsidR="008343E8" w:rsidRPr="00A31871" w14:paraId="024EC4DE" w14:textId="77777777" w:rsidTr="76B8AC3B">
        <w:trPr>
          <w:trHeight w:val="440"/>
        </w:trPr>
        <w:tc>
          <w:tcPr>
            <w:tcW w:w="9639" w:type="dxa"/>
            <w:gridSpan w:val="4"/>
            <w:shd w:val="clear" w:color="auto" w:fill="auto"/>
            <w:tcMar>
              <w:top w:w="0" w:type="dxa"/>
              <w:left w:w="108" w:type="dxa"/>
              <w:bottom w:w="0" w:type="dxa"/>
              <w:right w:w="108" w:type="dxa"/>
            </w:tcMar>
          </w:tcPr>
          <w:p w14:paraId="313E2439" w14:textId="77777777" w:rsidR="008343E8" w:rsidRPr="00A31871" w:rsidRDefault="008343E8" w:rsidP="000A610D">
            <w:pPr>
              <w:rPr>
                <w:rFonts w:cs="Arial"/>
              </w:rPr>
            </w:pPr>
            <w:r w:rsidRPr="00A31871">
              <w:rPr>
                <w:rFonts w:eastAsia="Arial" w:cs="Arial"/>
                <w:b/>
              </w:rPr>
              <w:t xml:space="preserve">Please mark ‘X’ in the relevant box to indicate whether you </w:t>
            </w:r>
            <w:proofErr w:type="gramStart"/>
            <w:r w:rsidRPr="00A31871">
              <w:rPr>
                <w:rFonts w:eastAsia="Arial" w:cs="Arial"/>
                <w:b/>
              </w:rPr>
              <w:t>are;</w:t>
            </w:r>
            <w:proofErr w:type="gramEnd"/>
          </w:p>
        </w:tc>
      </w:tr>
      <w:tr w:rsidR="008343E8" w:rsidRPr="00A31871" w14:paraId="7062945C" w14:textId="77777777" w:rsidTr="76B8AC3B">
        <w:trPr>
          <w:trHeight w:val="520"/>
        </w:trPr>
        <w:tc>
          <w:tcPr>
            <w:tcW w:w="5879" w:type="dxa"/>
            <w:gridSpan w:val="3"/>
            <w:shd w:val="clear" w:color="auto" w:fill="auto"/>
            <w:tcMar>
              <w:top w:w="0" w:type="dxa"/>
              <w:left w:w="108" w:type="dxa"/>
              <w:bottom w:w="0" w:type="dxa"/>
              <w:right w:w="108" w:type="dxa"/>
            </w:tcMar>
          </w:tcPr>
          <w:p w14:paraId="22E32622" w14:textId="69906DD8" w:rsidR="008343E8" w:rsidRPr="00A31871" w:rsidRDefault="008343E8" w:rsidP="009162DB">
            <w:pPr>
              <w:pStyle w:val="ListParagraph"/>
              <w:numPr>
                <w:ilvl w:val="0"/>
                <w:numId w:val="3"/>
              </w:numPr>
              <w:rPr>
                <w:rFonts w:eastAsia="Arial" w:cs="Arial"/>
              </w:rPr>
            </w:pPr>
            <w:r w:rsidRPr="00A31871">
              <w:rPr>
                <w:rFonts w:eastAsia="Arial" w:cs="Arial"/>
              </w:rPr>
              <w:t>Bidding as a Prime Contractor and will deliver 100% of the key contract deliverables yourself</w:t>
            </w:r>
          </w:p>
          <w:p w14:paraId="7F3AA3A4" w14:textId="044F0C5A" w:rsidR="008343E8" w:rsidRPr="00A31871" w:rsidRDefault="008343E8" w:rsidP="009162DB">
            <w:pPr>
              <w:pStyle w:val="ListParagraph"/>
              <w:numPr>
                <w:ilvl w:val="0"/>
                <w:numId w:val="3"/>
              </w:numPr>
              <w:rPr>
                <w:rFonts w:cs="Arial"/>
              </w:rPr>
            </w:pPr>
            <w:r w:rsidRPr="00A31871">
              <w:rPr>
                <w:rFonts w:eastAsia="Arial" w:cs="Arial"/>
              </w:rPr>
              <w:t xml:space="preserve">b)      Bidding as a Prime Contractor and will use third parties to deliver </w:t>
            </w:r>
            <w:r w:rsidRPr="00A31871">
              <w:rPr>
                <w:rFonts w:eastAsia="Arial" w:cs="Arial"/>
                <w:u w:val="single"/>
              </w:rPr>
              <w:t>some</w:t>
            </w:r>
            <w:r w:rsidRPr="00A31871">
              <w:rPr>
                <w:rFonts w:eastAsia="Arial" w:cs="Arial"/>
              </w:rPr>
              <w:t xml:space="preserve"> of the services</w:t>
            </w:r>
          </w:p>
        </w:tc>
        <w:tc>
          <w:tcPr>
            <w:tcW w:w="3760" w:type="dxa"/>
            <w:shd w:val="clear" w:color="auto" w:fill="auto"/>
            <w:tcMar>
              <w:top w:w="0" w:type="dxa"/>
              <w:left w:w="108" w:type="dxa"/>
              <w:bottom w:w="0" w:type="dxa"/>
              <w:right w:w="108" w:type="dxa"/>
            </w:tcMar>
          </w:tcPr>
          <w:p w14:paraId="07A4D1C1" w14:textId="77777777" w:rsidR="008343E8" w:rsidRPr="00A31871" w:rsidRDefault="008343E8" w:rsidP="000A610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39F1DF07" w14:textId="77777777" w:rsidR="008343E8" w:rsidRPr="00A31871" w:rsidRDefault="008343E8" w:rsidP="000A610D">
            <w:pPr>
              <w:tabs>
                <w:tab w:val="center" w:pos="4513"/>
                <w:tab w:val="right" w:pos="9026"/>
              </w:tabs>
              <w:rPr>
                <w:rFonts w:eastAsia="Arial" w:cs="Arial"/>
              </w:rPr>
            </w:pPr>
          </w:p>
          <w:p w14:paraId="07C6FFA2" w14:textId="7849954F" w:rsidR="008343E8" w:rsidRPr="00A31871" w:rsidRDefault="008343E8" w:rsidP="000A610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1113F230" w14:textId="77777777" w:rsidR="008343E8" w:rsidRPr="00A31871" w:rsidRDefault="008343E8" w:rsidP="000A610D">
            <w:pPr>
              <w:rPr>
                <w:rFonts w:cs="Arial"/>
              </w:rPr>
            </w:pPr>
          </w:p>
          <w:p w14:paraId="16D0EA75" w14:textId="77777777" w:rsidR="008343E8" w:rsidRPr="00A31871" w:rsidRDefault="008343E8" w:rsidP="000A610D">
            <w:pPr>
              <w:rPr>
                <w:rFonts w:cs="Arial"/>
              </w:rPr>
            </w:pPr>
          </w:p>
          <w:p w14:paraId="590F804D" w14:textId="453ED728" w:rsidR="008343E8" w:rsidRPr="00A31871" w:rsidRDefault="008343E8" w:rsidP="000A610D">
            <w:pPr>
              <w:rPr>
                <w:rFonts w:cs="Arial"/>
              </w:rPr>
            </w:pPr>
          </w:p>
        </w:tc>
      </w:tr>
    </w:tbl>
    <w:p w14:paraId="7A53D430" w14:textId="77777777" w:rsidR="00C276E4" w:rsidRDefault="00C276E4" w:rsidP="00CD32E6">
      <w:pPr>
        <w:rPr>
          <w:rFonts w:cs="Arial"/>
          <w:b/>
        </w:rPr>
      </w:pPr>
    </w:p>
    <w:p w14:paraId="0BF9E79F" w14:textId="77777777" w:rsidR="00C276E4" w:rsidRDefault="00C276E4" w:rsidP="00CD32E6">
      <w:pPr>
        <w:rPr>
          <w:rFonts w:cs="Arial"/>
          <w:b/>
        </w:rPr>
      </w:pPr>
    </w:p>
    <w:p w14:paraId="3A2D3910" w14:textId="7D0034E3" w:rsidR="00431D87" w:rsidRPr="00A31871" w:rsidRDefault="00431D87" w:rsidP="00CD32E6">
      <w:pPr>
        <w:rPr>
          <w:rFonts w:cs="Arial"/>
          <w:b/>
        </w:rPr>
      </w:pPr>
      <w:r w:rsidRPr="00A31871">
        <w:rPr>
          <w:rFonts w:cs="Arial"/>
          <w:b/>
        </w:rPr>
        <w:t>PART B – Technical Questions</w:t>
      </w:r>
    </w:p>
    <w:p w14:paraId="53BCD26C" w14:textId="07A79DE8" w:rsidR="00F07338" w:rsidRPr="00A31871" w:rsidRDefault="00F07338" w:rsidP="00CD32E6">
      <w:pPr>
        <w:rPr>
          <w:rFonts w:cs="Arial"/>
          <w:b/>
        </w:rPr>
      </w:pPr>
    </w:p>
    <w:tbl>
      <w:tblPr>
        <w:tblStyle w:val="TableGrid"/>
        <w:tblW w:w="0" w:type="auto"/>
        <w:tblLook w:val="04A0" w:firstRow="1" w:lastRow="0" w:firstColumn="1" w:lastColumn="0" w:noHBand="0" w:noVBand="1"/>
      </w:tblPr>
      <w:tblGrid>
        <w:gridCol w:w="970"/>
        <w:gridCol w:w="6618"/>
        <w:gridCol w:w="1429"/>
      </w:tblGrid>
      <w:tr w:rsidR="00A605B1" w:rsidRPr="00A605B1" w14:paraId="193C4DC9" w14:textId="77777777" w:rsidTr="00997794">
        <w:tc>
          <w:tcPr>
            <w:tcW w:w="1109" w:type="dxa"/>
          </w:tcPr>
          <w:p w14:paraId="27BA4418" w14:textId="77777777" w:rsidR="00A605B1" w:rsidRPr="00A605B1" w:rsidRDefault="00A605B1" w:rsidP="00997794">
            <w:pPr>
              <w:tabs>
                <w:tab w:val="left" w:pos="1418"/>
              </w:tabs>
              <w:rPr>
                <w:rFonts w:cs="Arial"/>
              </w:rPr>
            </w:pPr>
            <w:r w:rsidRPr="00A605B1">
              <w:rPr>
                <w:rFonts w:cs="Arial"/>
              </w:rPr>
              <w:t>No</w:t>
            </w:r>
          </w:p>
        </w:tc>
        <w:tc>
          <w:tcPr>
            <w:tcW w:w="8103" w:type="dxa"/>
          </w:tcPr>
          <w:p w14:paraId="2FD31241" w14:textId="77777777" w:rsidR="00A605B1" w:rsidRPr="00A605B1" w:rsidRDefault="00A605B1" w:rsidP="00997794">
            <w:pPr>
              <w:tabs>
                <w:tab w:val="left" w:pos="1418"/>
              </w:tabs>
              <w:rPr>
                <w:rFonts w:cs="Arial"/>
              </w:rPr>
            </w:pPr>
            <w:r w:rsidRPr="00A605B1">
              <w:rPr>
                <w:rFonts w:cs="Arial"/>
              </w:rPr>
              <w:t>Question</w:t>
            </w:r>
          </w:p>
        </w:tc>
        <w:tc>
          <w:tcPr>
            <w:tcW w:w="1474" w:type="dxa"/>
          </w:tcPr>
          <w:p w14:paraId="4F7010AB" w14:textId="77777777" w:rsidR="00A605B1" w:rsidRPr="00A605B1" w:rsidRDefault="00A605B1" w:rsidP="00997794">
            <w:pPr>
              <w:tabs>
                <w:tab w:val="left" w:pos="1418"/>
              </w:tabs>
              <w:rPr>
                <w:rFonts w:cs="Arial"/>
              </w:rPr>
            </w:pPr>
            <w:r w:rsidRPr="00A605B1">
              <w:rPr>
                <w:rFonts w:cs="Arial"/>
                <w:color w:val="000000" w:themeColor="text1"/>
              </w:rPr>
              <w:t>Weighting</w:t>
            </w:r>
          </w:p>
        </w:tc>
      </w:tr>
      <w:tr w:rsidR="00A605B1" w:rsidRPr="00A605B1" w14:paraId="18BE6926" w14:textId="77777777" w:rsidTr="00997794">
        <w:tc>
          <w:tcPr>
            <w:tcW w:w="1109" w:type="dxa"/>
          </w:tcPr>
          <w:p w14:paraId="3980CD72" w14:textId="77777777" w:rsidR="00A605B1" w:rsidRPr="00A605B1" w:rsidRDefault="00A605B1" w:rsidP="00997794">
            <w:pPr>
              <w:tabs>
                <w:tab w:val="left" w:pos="1418"/>
              </w:tabs>
              <w:rPr>
                <w:rFonts w:cs="Arial"/>
              </w:rPr>
            </w:pPr>
            <w:r w:rsidRPr="00A605B1">
              <w:rPr>
                <w:rFonts w:cs="Arial"/>
              </w:rPr>
              <w:t>1</w:t>
            </w:r>
          </w:p>
        </w:tc>
        <w:tc>
          <w:tcPr>
            <w:tcW w:w="8103" w:type="dxa"/>
          </w:tcPr>
          <w:p w14:paraId="1D565573" w14:textId="77777777" w:rsidR="00A605B1" w:rsidRPr="00A605B1" w:rsidRDefault="00A605B1" w:rsidP="00997794">
            <w:pPr>
              <w:tabs>
                <w:tab w:val="left" w:pos="1418"/>
              </w:tabs>
              <w:rPr>
                <w:rFonts w:cs="Arial"/>
              </w:rPr>
            </w:pPr>
            <w:r w:rsidRPr="00A605B1">
              <w:rPr>
                <w:rFonts w:cs="Arial"/>
              </w:rPr>
              <w:t>Please provide a detailed description of how your organization would develop and deliver the requirements?</w:t>
            </w:r>
          </w:p>
          <w:p w14:paraId="1418D7C0" w14:textId="77777777" w:rsidR="00A605B1" w:rsidRPr="00A605B1" w:rsidRDefault="00A605B1" w:rsidP="00997794">
            <w:pPr>
              <w:tabs>
                <w:tab w:val="left" w:pos="1418"/>
              </w:tabs>
              <w:rPr>
                <w:rFonts w:cs="Arial"/>
              </w:rPr>
            </w:pPr>
          </w:p>
          <w:p w14:paraId="1819925B" w14:textId="77777777" w:rsidR="00A605B1" w:rsidRPr="00A605B1" w:rsidRDefault="00A605B1" w:rsidP="00997794">
            <w:pPr>
              <w:tabs>
                <w:tab w:val="left" w:pos="1418"/>
              </w:tabs>
              <w:rPr>
                <w:rFonts w:cs="Arial"/>
              </w:rPr>
            </w:pPr>
          </w:p>
        </w:tc>
        <w:tc>
          <w:tcPr>
            <w:tcW w:w="1474" w:type="dxa"/>
          </w:tcPr>
          <w:p w14:paraId="281069FA" w14:textId="77777777" w:rsidR="00A605B1" w:rsidRPr="00A605B1" w:rsidRDefault="00A605B1" w:rsidP="00997794">
            <w:pPr>
              <w:tabs>
                <w:tab w:val="left" w:pos="1418"/>
              </w:tabs>
              <w:rPr>
                <w:rFonts w:cs="Arial"/>
              </w:rPr>
            </w:pPr>
            <w:r w:rsidRPr="00A605B1">
              <w:rPr>
                <w:rFonts w:cs="Arial"/>
              </w:rPr>
              <w:t>40</w:t>
            </w:r>
          </w:p>
        </w:tc>
      </w:tr>
      <w:tr w:rsidR="00A605B1" w:rsidRPr="00A605B1" w14:paraId="4B3F5916" w14:textId="77777777" w:rsidTr="00997794">
        <w:tc>
          <w:tcPr>
            <w:tcW w:w="10686" w:type="dxa"/>
            <w:gridSpan w:val="3"/>
          </w:tcPr>
          <w:p w14:paraId="5BD49BAA" w14:textId="77777777" w:rsidR="00A605B1" w:rsidRPr="00A605B1" w:rsidRDefault="00A605B1" w:rsidP="00997794">
            <w:pPr>
              <w:tabs>
                <w:tab w:val="left" w:pos="1418"/>
              </w:tabs>
              <w:rPr>
                <w:rFonts w:cs="Arial"/>
                <w:i/>
                <w:color w:val="A6A6A6" w:themeColor="background1" w:themeShade="A6"/>
              </w:rPr>
            </w:pPr>
            <w:r w:rsidRPr="00A605B1">
              <w:rPr>
                <w:rFonts w:cs="Arial"/>
                <w:i/>
                <w:color w:val="A6A6A6" w:themeColor="background1" w:themeShade="A6"/>
              </w:rPr>
              <w:t>Please insert your response here and reference any supporting documents to Q1</w:t>
            </w:r>
          </w:p>
          <w:p w14:paraId="06649FD4" w14:textId="77777777" w:rsidR="00A605B1" w:rsidRPr="00A605B1" w:rsidRDefault="00A605B1" w:rsidP="00997794">
            <w:pPr>
              <w:tabs>
                <w:tab w:val="left" w:pos="1418"/>
              </w:tabs>
              <w:rPr>
                <w:rFonts w:cs="Arial"/>
              </w:rPr>
            </w:pPr>
          </w:p>
          <w:p w14:paraId="5D543E0A" w14:textId="77777777" w:rsidR="00A605B1" w:rsidRPr="00A605B1" w:rsidRDefault="00A605B1" w:rsidP="00997794">
            <w:pPr>
              <w:tabs>
                <w:tab w:val="left" w:pos="1418"/>
              </w:tabs>
              <w:rPr>
                <w:rFonts w:cs="Arial"/>
              </w:rPr>
            </w:pPr>
          </w:p>
          <w:p w14:paraId="03DCDE0D" w14:textId="77777777" w:rsidR="00A605B1" w:rsidRPr="00A605B1" w:rsidRDefault="00A605B1" w:rsidP="00997794">
            <w:pPr>
              <w:tabs>
                <w:tab w:val="left" w:pos="1418"/>
              </w:tabs>
              <w:rPr>
                <w:rFonts w:cs="Arial"/>
              </w:rPr>
            </w:pPr>
          </w:p>
        </w:tc>
      </w:tr>
      <w:tr w:rsidR="00A605B1" w:rsidRPr="00A605B1" w14:paraId="41AD595D" w14:textId="77777777" w:rsidTr="00997794">
        <w:tc>
          <w:tcPr>
            <w:tcW w:w="1109" w:type="dxa"/>
          </w:tcPr>
          <w:p w14:paraId="58497BF4" w14:textId="77777777" w:rsidR="00A605B1" w:rsidRPr="00A605B1" w:rsidRDefault="00A605B1" w:rsidP="00997794">
            <w:pPr>
              <w:tabs>
                <w:tab w:val="left" w:pos="1418"/>
              </w:tabs>
              <w:rPr>
                <w:rFonts w:cs="Arial"/>
              </w:rPr>
            </w:pPr>
            <w:r w:rsidRPr="00A605B1">
              <w:rPr>
                <w:rFonts w:cs="Arial"/>
              </w:rPr>
              <w:lastRenderedPageBreak/>
              <w:t>2</w:t>
            </w:r>
          </w:p>
        </w:tc>
        <w:tc>
          <w:tcPr>
            <w:tcW w:w="8103" w:type="dxa"/>
          </w:tcPr>
          <w:p w14:paraId="16252D1D" w14:textId="77777777" w:rsidR="00A605B1" w:rsidRPr="00A605B1" w:rsidRDefault="00A605B1" w:rsidP="00997794">
            <w:pPr>
              <w:tabs>
                <w:tab w:val="left" w:pos="1418"/>
              </w:tabs>
              <w:rPr>
                <w:rFonts w:cs="Arial"/>
              </w:rPr>
            </w:pPr>
            <w:r w:rsidRPr="00A605B1">
              <w:rPr>
                <w:rFonts w:cs="Arial"/>
              </w:rPr>
              <w:t>Please provide a detailed project plan for delivering work which defines the level of support</w:t>
            </w:r>
          </w:p>
          <w:p w14:paraId="2B407379" w14:textId="77777777" w:rsidR="00A605B1" w:rsidRPr="00A605B1" w:rsidRDefault="00A605B1" w:rsidP="00997794">
            <w:pPr>
              <w:tabs>
                <w:tab w:val="left" w:pos="1418"/>
              </w:tabs>
              <w:rPr>
                <w:rFonts w:cs="Arial"/>
              </w:rPr>
            </w:pPr>
            <w:r w:rsidRPr="00A605B1">
              <w:rPr>
                <w:rFonts w:cs="Arial"/>
              </w:rPr>
              <w:t>Your answer should include considerations to the following.</w:t>
            </w:r>
          </w:p>
          <w:p w14:paraId="629ABCCD" w14:textId="77777777" w:rsidR="00A605B1" w:rsidRPr="00A605B1" w:rsidRDefault="00A605B1" w:rsidP="00997794">
            <w:pPr>
              <w:tabs>
                <w:tab w:val="left" w:pos="1418"/>
              </w:tabs>
              <w:rPr>
                <w:rFonts w:cs="Arial"/>
              </w:rPr>
            </w:pPr>
            <w:r w:rsidRPr="00A605B1">
              <w:rPr>
                <w:rFonts w:cs="Arial"/>
              </w:rPr>
              <w:t>The support and resource that you would need the Contracting Authority to provide in helping you to deliver the outcomes.</w:t>
            </w:r>
          </w:p>
          <w:p w14:paraId="6549E820" w14:textId="77777777" w:rsidR="00A605B1" w:rsidRPr="00A605B1" w:rsidRDefault="00A605B1" w:rsidP="00997794">
            <w:pPr>
              <w:tabs>
                <w:tab w:val="left" w:pos="1418"/>
              </w:tabs>
              <w:rPr>
                <w:rFonts w:cs="Arial"/>
              </w:rPr>
            </w:pPr>
          </w:p>
        </w:tc>
        <w:tc>
          <w:tcPr>
            <w:tcW w:w="1474" w:type="dxa"/>
          </w:tcPr>
          <w:p w14:paraId="5F5B03CB" w14:textId="77777777" w:rsidR="00A605B1" w:rsidRPr="00A605B1" w:rsidRDefault="00A605B1" w:rsidP="00997794">
            <w:pPr>
              <w:tabs>
                <w:tab w:val="left" w:pos="1418"/>
              </w:tabs>
              <w:rPr>
                <w:rFonts w:cs="Arial"/>
              </w:rPr>
            </w:pPr>
            <w:r w:rsidRPr="00A605B1">
              <w:rPr>
                <w:rFonts w:cs="Arial"/>
              </w:rPr>
              <w:t>10</w:t>
            </w:r>
          </w:p>
        </w:tc>
      </w:tr>
      <w:tr w:rsidR="00A605B1" w:rsidRPr="00A605B1" w14:paraId="559F96E5" w14:textId="77777777" w:rsidTr="00997794">
        <w:tc>
          <w:tcPr>
            <w:tcW w:w="10686" w:type="dxa"/>
            <w:gridSpan w:val="3"/>
          </w:tcPr>
          <w:p w14:paraId="324A1DBA" w14:textId="77777777" w:rsidR="00A605B1" w:rsidRPr="00A605B1" w:rsidRDefault="00A605B1" w:rsidP="00997794">
            <w:pPr>
              <w:tabs>
                <w:tab w:val="left" w:pos="1418"/>
              </w:tabs>
              <w:rPr>
                <w:rFonts w:cs="Arial"/>
                <w:i/>
                <w:color w:val="A6A6A6" w:themeColor="background1" w:themeShade="A6"/>
              </w:rPr>
            </w:pPr>
            <w:r w:rsidRPr="00A605B1">
              <w:rPr>
                <w:rFonts w:cs="Arial"/>
                <w:i/>
                <w:color w:val="A6A6A6" w:themeColor="background1" w:themeShade="A6"/>
              </w:rPr>
              <w:t>Please insert your response here and reference any supporting documents to Q2</w:t>
            </w:r>
          </w:p>
          <w:p w14:paraId="60633359" w14:textId="77777777" w:rsidR="00A605B1" w:rsidRPr="00A605B1" w:rsidRDefault="00A605B1" w:rsidP="00997794">
            <w:pPr>
              <w:tabs>
                <w:tab w:val="left" w:pos="1418"/>
              </w:tabs>
              <w:rPr>
                <w:rFonts w:cs="Arial"/>
              </w:rPr>
            </w:pPr>
          </w:p>
          <w:p w14:paraId="58B5C1CF" w14:textId="77777777" w:rsidR="00A605B1" w:rsidRPr="00A605B1" w:rsidRDefault="00A605B1" w:rsidP="00997794">
            <w:pPr>
              <w:tabs>
                <w:tab w:val="left" w:pos="1418"/>
              </w:tabs>
              <w:rPr>
                <w:rFonts w:cs="Arial"/>
              </w:rPr>
            </w:pPr>
          </w:p>
          <w:p w14:paraId="4FD9124B" w14:textId="77777777" w:rsidR="00A605B1" w:rsidRPr="00A605B1" w:rsidRDefault="00A605B1" w:rsidP="00997794">
            <w:pPr>
              <w:tabs>
                <w:tab w:val="left" w:pos="1418"/>
              </w:tabs>
              <w:rPr>
                <w:rFonts w:cs="Arial"/>
              </w:rPr>
            </w:pPr>
          </w:p>
        </w:tc>
      </w:tr>
      <w:tr w:rsidR="00A605B1" w:rsidRPr="00A605B1" w14:paraId="5370107C" w14:textId="77777777" w:rsidTr="00997794">
        <w:tc>
          <w:tcPr>
            <w:tcW w:w="1109" w:type="dxa"/>
          </w:tcPr>
          <w:p w14:paraId="666CAC40" w14:textId="77777777" w:rsidR="00A605B1" w:rsidRPr="00A605B1" w:rsidRDefault="00A605B1" w:rsidP="00997794">
            <w:pPr>
              <w:tabs>
                <w:tab w:val="left" w:pos="1418"/>
              </w:tabs>
              <w:rPr>
                <w:rFonts w:cs="Arial"/>
              </w:rPr>
            </w:pPr>
            <w:r w:rsidRPr="00A605B1">
              <w:rPr>
                <w:rFonts w:cs="Arial"/>
              </w:rPr>
              <w:t>3</w:t>
            </w:r>
          </w:p>
        </w:tc>
        <w:tc>
          <w:tcPr>
            <w:tcW w:w="8103" w:type="dxa"/>
          </w:tcPr>
          <w:p w14:paraId="72190404" w14:textId="77777777" w:rsidR="00A605B1" w:rsidRPr="00A605B1" w:rsidRDefault="00A605B1" w:rsidP="00997794">
            <w:pPr>
              <w:tabs>
                <w:tab w:val="left" w:pos="1418"/>
              </w:tabs>
              <w:rPr>
                <w:rFonts w:cs="Arial"/>
              </w:rPr>
            </w:pPr>
            <w:r w:rsidRPr="00A605B1">
              <w:rPr>
                <w:rFonts w:cs="Arial"/>
              </w:rPr>
              <w:t>Please advise who within your organization would take responsibility for managing this overall requirement and the specific individuals that would lead in relation to this work and demonstrate your organization has the capacity in terms of service/product delivery.</w:t>
            </w:r>
          </w:p>
          <w:p w14:paraId="44BBF574" w14:textId="77777777" w:rsidR="00A605B1" w:rsidRPr="00A605B1" w:rsidRDefault="00A605B1" w:rsidP="00997794">
            <w:pPr>
              <w:tabs>
                <w:tab w:val="left" w:pos="1418"/>
              </w:tabs>
              <w:rPr>
                <w:rFonts w:cs="Arial"/>
              </w:rPr>
            </w:pPr>
            <w:r w:rsidRPr="00A605B1">
              <w:rPr>
                <w:rFonts w:cs="Arial"/>
              </w:rPr>
              <w:t xml:space="preserve"> </w:t>
            </w:r>
          </w:p>
          <w:p w14:paraId="79C44179" w14:textId="77777777" w:rsidR="00A605B1" w:rsidRPr="00A605B1" w:rsidRDefault="00A605B1" w:rsidP="00997794">
            <w:pPr>
              <w:tabs>
                <w:tab w:val="left" w:pos="1418"/>
              </w:tabs>
              <w:rPr>
                <w:rFonts w:cs="Arial"/>
              </w:rPr>
            </w:pPr>
            <w:r w:rsidRPr="00A605B1">
              <w:rPr>
                <w:rFonts w:cs="Arial"/>
              </w:rPr>
              <w:t>Please provide CV’s and or information about their experience and suitability in relation to the requirements.</w:t>
            </w:r>
          </w:p>
          <w:p w14:paraId="7910B318" w14:textId="77777777" w:rsidR="00A605B1" w:rsidRPr="00A605B1" w:rsidRDefault="00A605B1" w:rsidP="00997794">
            <w:pPr>
              <w:tabs>
                <w:tab w:val="left" w:pos="1418"/>
              </w:tabs>
              <w:rPr>
                <w:rFonts w:cs="Arial"/>
              </w:rPr>
            </w:pPr>
          </w:p>
        </w:tc>
        <w:tc>
          <w:tcPr>
            <w:tcW w:w="1474" w:type="dxa"/>
          </w:tcPr>
          <w:p w14:paraId="10B38E8A" w14:textId="77777777" w:rsidR="00A605B1" w:rsidRPr="00A605B1" w:rsidRDefault="00A605B1" w:rsidP="00997794">
            <w:pPr>
              <w:tabs>
                <w:tab w:val="left" w:pos="1418"/>
              </w:tabs>
              <w:rPr>
                <w:rFonts w:cs="Arial"/>
              </w:rPr>
            </w:pPr>
            <w:r w:rsidRPr="00A605B1">
              <w:rPr>
                <w:rFonts w:cs="Arial"/>
              </w:rPr>
              <w:t>25</w:t>
            </w:r>
          </w:p>
        </w:tc>
      </w:tr>
      <w:tr w:rsidR="00A605B1" w:rsidRPr="00A605B1" w14:paraId="61DCE3AC" w14:textId="77777777" w:rsidTr="00997794">
        <w:tc>
          <w:tcPr>
            <w:tcW w:w="1109" w:type="dxa"/>
          </w:tcPr>
          <w:p w14:paraId="0D354269" w14:textId="77777777" w:rsidR="00A605B1" w:rsidRPr="00A605B1" w:rsidRDefault="00A605B1" w:rsidP="00997794">
            <w:pPr>
              <w:tabs>
                <w:tab w:val="left" w:pos="1418"/>
              </w:tabs>
              <w:rPr>
                <w:rFonts w:cs="Arial"/>
              </w:rPr>
            </w:pPr>
          </w:p>
          <w:p w14:paraId="4F41760F" w14:textId="77777777" w:rsidR="00A605B1" w:rsidRPr="00A605B1" w:rsidRDefault="00A605B1" w:rsidP="00997794">
            <w:pPr>
              <w:tabs>
                <w:tab w:val="left" w:pos="1418"/>
              </w:tabs>
              <w:rPr>
                <w:rFonts w:cs="Arial"/>
              </w:rPr>
            </w:pPr>
          </w:p>
          <w:p w14:paraId="1D5AF4F8" w14:textId="77777777" w:rsidR="00A605B1" w:rsidRPr="00A605B1" w:rsidRDefault="00A605B1" w:rsidP="00997794">
            <w:pPr>
              <w:tabs>
                <w:tab w:val="left" w:pos="1418"/>
              </w:tabs>
              <w:rPr>
                <w:rFonts w:cs="Arial"/>
              </w:rPr>
            </w:pPr>
          </w:p>
        </w:tc>
        <w:tc>
          <w:tcPr>
            <w:tcW w:w="8103" w:type="dxa"/>
          </w:tcPr>
          <w:p w14:paraId="45748790" w14:textId="77777777" w:rsidR="00A605B1" w:rsidRPr="00A605B1" w:rsidRDefault="00A605B1" w:rsidP="00997794">
            <w:pPr>
              <w:tabs>
                <w:tab w:val="left" w:pos="1418"/>
              </w:tabs>
              <w:rPr>
                <w:rFonts w:cs="Arial"/>
                <w:i/>
                <w:color w:val="A6A6A6" w:themeColor="background1" w:themeShade="A6"/>
              </w:rPr>
            </w:pPr>
            <w:r w:rsidRPr="00A605B1">
              <w:rPr>
                <w:rFonts w:cs="Arial"/>
                <w:i/>
                <w:color w:val="A6A6A6" w:themeColor="background1" w:themeShade="A6"/>
              </w:rPr>
              <w:t>Please insert your response here and reference any supporting documents to Q3</w:t>
            </w:r>
          </w:p>
          <w:p w14:paraId="2281855E" w14:textId="77777777" w:rsidR="00A605B1" w:rsidRPr="00A605B1" w:rsidRDefault="00A605B1" w:rsidP="00997794">
            <w:pPr>
              <w:tabs>
                <w:tab w:val="left" w:pos="1418"/>
              </w:tabs>
              <w:rPr>
                <w:rFonts w:cs="Arial"/>
              </w:rPr>
            </w:pPr>
          </w:p>
        </w:tc>
        <w:tc>
          <w:tcPr>
            <w:tcW w:w="1474" w:type="dxa"/>
          </w:tcPr>
          <w:p w14:paraId="5DE629C2" w14:textId="77777777" w:rsidR="00A605B1" w:rsidRPr="00A605B1" w:rsidRDefault="00A605B1" w:rsidP="00997794">
            <w:pPr>
              <w:tabs>
                <w:tab w:val="left" w:pos="1418"/>
              </w:tabs>
              <w:rPr>
                <w:rFonts w:cs="Arial"/>
              </w:rPr>
            </w:pPr>
          </w:p>
        </w:tc>
      </w:tr>
      <w:tr w:rsidR="00A605B1" w:rsidRPr="00A605B1" w14:paraId="2F45394C" w14:textId="77777777" w:rsidTr="00997794">
        <w:tc>
          <w:tcPr>
            <w:tcW w:w="1109" w:type="dxa"/>
          </w:tcPr>
          <w:p w14:paraId="72172269" w14:textId="77777777" w:rsidR="00A605B1" w:rsidRPr="00A605B1" w:rsidRDefault="00A605B1" w:rsidP="00997794">
            <w:pPr>
              <w:tabs>
                <w:tab w:val="left" w:pos="1418"/>
              </w:tabs>
              <w:rPr>
                <w:rFonts w:cs="Arial"/>
              </w:rPr>
            </w:pPr>
            <w:r w:rsidRPr="00A605B1">
              <w:rPr>
                <w:rFonts w:cs="Arial"/>
              </w:rPr>
              <w:t>4</w:t>
            </w:r>
          </w:p>
        </w:tc>
        <w:tc>
          <w:tcPr>
            <w:tcW w:w="8103" w:type="dxa"/>
          </w:tcPr>
          <w:p w14:paraId="7C9009AE" w14:textId="77777777" w:rsidR="00A605B1" w:rsidRPr="00A605B1" w:rsidRDefault="00A605B1" w:rsidP="00997794">
            <w:pPr>
              <w:tabs>
                <w:tab w:val="left" w:pos="1418"/>
              </w:tabs>
              <w:rPr>
                <w:rFonts w:cs="Arial"/>
              </w:rPr>
            </w:pPr>
            <w:r w:rsidRPr="00A605B1">
              <w:rPr>
                <w:rFonts w:cs="Arial"/>
              </w:rPr>
              <w:t>Please provide relevant examples which demonstrate your organization has the experience and skills set out in Service requirement?</w:t>
            </w:r>
          </w:p>
          <w:p w14:paraId="3CD05C03" w14:textId="77777777" w:rsidR="00A605B1" w:rsidRPr="00A605B1" w:rsidRDefault="00A605B1" w:rsidP="00997794">
            <w:pPr>
              <w:tabs>
                <w:tab w:val="left" w:pos="1418"/>
              </w:tabs>
              <w:rPr>
                <w:rFonts w:cs="Arial"/>
              </w:rPr>
            </w:pPr>
          </w:p>
          <w:p w14:paraId="2066A60D" w14:textId="77777777" w:rsidR="00A605B1" w:rsidRPr="00A605B1" w:rsidRDefault="00A605B1" w:rsidP="00997794">
            <w:pPr>
              <w:tabs>
                <w:tab w:val="left" w:pos="1418"/>
              </w:tabs>
              <w:rPr>
                <w:rFonts w:cs="Arial"/>
              </w:rPr>
            </w:pPr>
          </w:p>
        </w:tc>
        <w:tc>
          <w:tcPr>
            <w:tcW w:w="1474" w:type="dxa"/>
          </w:tcPr>
          <w:p w14:paraId="1CFCF4BA" w14:textId="77777777" w:rsidR="00A605B1" w:rsidRPr="00A605B1" w:rsidRDefault="00A605B1" w:rsidP="00997794">
            <w:pPr>
              <w:tabs>
                <w:tab w:val="left" w:pos="1418"/>
              </w:tabs>
              <w:rPr>
                <w:rFonts w:cs="Arial"/>
              </w:rPr>
            </w:pPr>
            <w:r w:rsidRPr="00A605B1">
              <w:rPr>
                <w:rFonts w:cs="Arial"/>
              </w:rPr>
              <w:t>25</w:t>
            </w:r>
          </w:p>
        </w:tc>
      </w:tr>
      <w:tr w:rsidR="00A605B1" w:rsidRPr="00A605B1" w14:paraId="6700924E" w14:textId="77777777" w:rsidTr="00997794">
        <w:tc>
          <w:tcPr>
            <w:tcW w:w="10686" w:type="dxa"/>
            <w:gridSpan w:val="3"/>
          </w:tcPr>
          <w:p w14:paraId="0DB3D528" w14:textId="77777777" w:rsidR="00A605B1" w:rsidRPr="00A605B1" w:rsidRDefault="00A605B1" w:rsidP="00997794">
            <w:pPr>
              <w:tabs>
                <w:tab w:val="left" w:pos="1418"/>
              </w:tabs>
              <w:rPr>
                <w:rFonts w:cs="Arial"/>
                <w:i/>
                <w:color w:val="A6A6A6" w:themeColor="background1" w:themeShade="A6"/>
              </w:rPr>
            </w:pPr>
            <w:r w:rsidRPr="00A605B1">
              <w:rPr>
                <w:rFonts w:cs="Arial"/>
                <w:i/>
                <w:color w:val="A6A6A6" w:themeColor="background1" w:themeShade="A6"/>
              </w:rPr>
              <w:t>Please insert your response here and reference any supporting documents to Q4</w:t>
            </w:r>
          </w:p>
          <w:p w14:paraId="47050A04" w14:textId="77777777" w:rsidR="00A605B1" w:rsidRPr="00A605B1" w:rsidRDefault="00A605B1" w:rsidP="00997794">
            <w:pPr>
              <w:tabs>
                <w:tab w:val="left" w:pos="1418"/>
              </w:tabs>
              <w:rPr>
                <w:rFonts w:cs="Arial"/>
              </w:rPr>
            </w:pPr>
          </w:p>
          <w:p w14:paraId="275E14EB" w14:textId="77777777" w:rsidR="00A605B1" w:rsidRPr="00A605B1" w:rsidRDefault="00A605B1" w:rsidP="00997794">
            <w:pPr>
              <w:tabs>
                <w:tab w:val="left" w:pos="1418"/>
              </w:tabs>
              <w:rPr>
                <w:rFonts w:cs="Arial"/>
              </w:rPr>
            </w:pPr>
          </w:p>
          <w:p w14:paraId="5F555090" w14:textId="77777777" w:rsidR="00A605B1" w:rsidRPr="00A605B1" w:rsidRDefault="00A605B1" w:rsidP="00997794">
            <w:pPr>
              <w:tabs>
                <w:tab w:val="left" w:pos="1418"/>
              </w:tabs>
              <w:rPr>
                <w:rFonts w:cs="Arial"/>
              </w:rPr>
            </w:pPr>
          </w:p>
        </w:tc>
      </w:tr>
    </w:tbl>
    <w:p w14:paraId="44E101DF" w14:textId="0711B317" w:rsidR="00F566B7" w:rsidRDefault="00F566B7" w:rsidP="00F6195C">
      <w:pPr>
        <w:spacing w:line="276" w:lineRule="auto"/>
        <w:rPr>
          <w:rFonts w:cs="Arial"/>
        </w:rPr>
      </w:pPr>
    </w:p>
    <w:p w14:paraId="4D101C1F" w14:textId="7E13B5E3" w:rsidR="00F566B7" w:rsidRDefault="00F566B7" w:rsidP="00F6195C">
      <w:pPr>
        <w:spacing w:line="276" w:lineRule="auto"/>
        <w:rPr>
          <w:rFonts w:cs="Arial"/>
        </w:rPr>
      </w:pPr>
    </w:p>
    <w:p w14:paraId="2CC12EA9" w14:textId="778F2D5C" w:rsidR="00122BA1" w:rsidRDefault="00F6195C" w:rsidP="00BF6A48">
      <w:pPr>
        <w:rPr>
          <w:rFonts w:cs="Arial"/>
          <w:b/>
        </w:rPr>
      </w:pPr>
      <w:r w:rsidRPr="00F6195C">
        <w:rPr>
          <w:rFonts w:cs="Arial"/>
          <w:b/>
        </w:rPr>
        <w:t xml:space="preserve">PART C </w:t>
      </w:r>
      <w:r>
        <w:rPr>
          <w:rFonts w:cs="Arial"/>
          <w:b/>
        </w:rPr>
        <w:t>–</w:t>
      </w:r>
      <w:r w:rsidRPr="00F6195C">
        <w:rPr>
          <w:rFonts w:cs="Arial"/>
          <w:b/>
        </w:rPr>
        <w:t xml:space="preserve"> Cost</w:t>
      </w:r>
    </w:p>
    <w:p w14:paraId="1576BC53" w14:textId="4ACC2B2A" w:rsidR="00F6195C" w:rsidRDefault="00F6195C" w:rsidP="00BF6A48">
      <w:pPr>
        <w:rPr>
          <w:rFonts w:cs="Arial"/>
          <w:b/>
        </w:rPr>
      </w:pPr>
    </w:p>
    <w:p w14:paraId="35AB6729" w14:textId="77777777" w:rsidR="00A605B1" w:rsidRPr="00F6195C" w:rsidRDefault="00A605B1" w:rsidP="00A605B1">
      <w:pPr>
        <w:spacing w:line="276" w:lineRule="auto"/>
        <w:rPr>
          <w:rFonts w:cs="Arial"/>
        </w:rPr>
      </w:pPr>
    </w:p>
    <w:tbl>
      <w:tblPr>
        <w:tblStyle w:val="TableGrid"/>
        <w:tblW w:w="0" w:type="auto"/>
        <w:tblLook w:val="04A0" w:firstRow="1" w:lastRow="0" w:firstColumn="1" w:lastColumn="0" w:noHBand="0" w:noVBand="1"/>
      </w:tblPr>
      <w:tblGrid>
        <w:gridCol w:w="968"/>
        <w:gridCol w:w="6620"/>
        <w:gridCol w:w="1429"/>
      </w:tblGrid>
      <w:tr w:rsidR="00A605B1" w:rsidRPr="00C854A4" w14:paraId="4B3C9924" w14:textId="77777777" w:rsidTr="00997794">
        <w:tc>
          <w:tcPr>
            <w:tcW w:w="9017" w:type="dxa"/>
            <w:gridSpan w:val="3"/>
          </w:tcPr>
          <w:p w14:paraId="0BA16F6E" w14:textId="3BED1EC3" w:rsidR="00A605B1" w:rsidRPr="00C854A4" w:rsidRDefault="00A605B1" w:rsidP="00997794">
            <w:pPr>
              <w:tabs>
                <w:tab w:val="left" w:pos="1418"/>
              </w:tabs>
              <w:rPr>
                <w:rFonts w:cs="Arial"/>
                <w:b/>
                <w:bCs/>
                <w:color w:val="000000" w:themeColor="text1"/>
              </w:rPr>
            </w:pPr>
            <w:r w:rsidRPr="31F1AA60">
              <w:rPr>
                <w:rFonts w:cs="Arial"/>
                <w:b/>
                <w:bCs/>
                <w:color w:val="000000" w:themeColor="text1"/>
              </w:rPr>
              <w:t>Price (</w:t>
            </w:r>
            <w:r>
              <w:rPr>
                <w:rFonts w:cs="Arial"/>
                <w:b/>
                <w:bCs/>
                <w:color w:val="000000" w:themeColor="text1"/>
              </w:rPr>
              <w:t>2</w:t>
            </w:r>
            <w:r w:rsidRPr="31F1AA60">
              <w:rPr>
                <w:rFonts w:cs="Arial"/>
                <w:b/>
                <w:bCs/>
                <w:color w:val="000000" w:themeColor="text1"/>
              </w:rPr>
              <w:t>0%)</w:t>
            </w:r>
          </w:p>
        </w:tc>
      </w:tr>
      <w:tr w:rsidR="00A605B1" w:rsidRPr="00C854A4" w14:paraId="4394C4F1" w14:textId="77777777" w:rsidTr="00997794">
        <w:tc>
          <w:tcPr>
            <w:tcW w:w="968" w:type="dxa"/>
          </w:tcPr>
          <w:p w14:paraId="6ECBCD2C" w14:textId="77777777" w:rsidR="00A605B1" w:rsidRPr="00C854A4" w:rsidRDefault="00A605B1" w:rsidP="00997794">
            <w:pPr>
              <w:tabs>
                <w:tab w:val="left" w:pos="1418"/>
              </w:tabs>
              <w:rPr>
                <w:sz w:val="20"/>
                <w:szCs w:val="20"/>
              </w:rPr>
            </w:pPr>
            <w:r w:rsidRPr="00C854A4">
              <w:rPr>
                <w:sz w:val="20"/>
                <w:szCs w:val="20"/>
              </w:rPr>
              <w:t>No</w:t>
            </w:r>
          </w:p>
        </w:tc>
        <w:tc>
          <w:tcPr>
            <w:tcW w:w="6620" w:type="dxa"/>
          </w:tcPr>
          <w:p w14:paraId="1B8AFBAF" w14:textId="77777777" w:rsidR="00A605B1" w:rsidRPr="00C854A4" w:rsidRDefault="00A605B1" w:rsidP="00997794">
            <w:pPr>
              <w:tabs>
                <w:tab w:val="left" w:pos="1418"/>
              </w:tabs>
              <w:rPr>
                <w:sz w:val="20"/>
                <w:szCs w:val="20"/>
              </w:rPr>
            </w:pPr>
            <w:r w:rsidRPr="00C854A4">
              <w:rPr>
                <w:sz w:val="20"/>
                <w:szCs w:val="20"/>
              </w:rPr>
              <w:t>Question</w:t>
            </w:r>
          </w:p>
        </w:tc>
        <w:tc>
          <w:tcPr>
            <w:tcW w:w="1429" w:type="dxa"/>
          </w:tcPr>
          <w:p w14:paraId="3DE6353A" w14:textId="77777777" w:rsidR="00A605B1" w:rsidRPr="00C854A4" w:rsidRDefault="00A605B1" w:rsidP="00997794">
            <w:pPr>
              <w:tabs>
                <w:tab w:val="left" w:pos="1418"/>
              </w:tabs>
              <w:rPr>
                <w:sz w:val="20"/>
                <w:szCs w:val="20"/>
              </w:rPr>
            </w:pPr>
            <w:r w:rsidRPr="00C854A4">
              <w:rPr>
                <w:rFonts w:cs="Arial"/>
                <w:color w:val="000000" w:themeColor="text1"/>
              </w:rPr>
              <w:t>Weighting</w:t>
            </w:r>
          </w:p>
        </w:tc>
      </w:tr>
      <w:tr w:rsidR="00A605B1" w:rsidRPr="00C854A4" w14:paraId="0C0B499B" w14:textId="77777777" w:rsidTr="00997794">
        <w:tc>
          <w:tcPr>
            <w:tcW w:w="968" w:type="dxa"/>
          </w:tcPr>
          <w:p w14:paraId="3D542758" w14:textId="77777777" w:rsidR="00A605B1" w:rsidRPr="00C854A4" w:rsidRDefault="00A605B1" w:rsidP="00997794">
            <w:pPr>
              <w:tabs>
                <w:tab w:val="left" w:pos="1418"/>
              </w:tabs>
              <w:rPr>
                <w:sz w:val="20"/>
                <w:szCs w:val="20"/>
              </w:rPr>
            </w:pPr>
            <w:r w:rsidRPr="00C854A4">
              <w:rPr>
                <w:sz w:val="20"/>
                <w:szCs w:val="20"/>
              </w:rPr>
              <w:t>1</w:t>
            </w:r>
          </w:p>
        </w:tc>
        <w:tc>
          <w:tcPr>
            <w:tcW w:w="6620" w:type="dxa"/>
          </w:tcPr>
          <w:p w14:paraId="607633FB" w14:textId="12C1F53C" w:rsidR="00A605B1" w:rsidRPr="00C854A4" w:rsidRDefault="00A605B1" w:rsidP="00997794">
            <w:pPr>
              <w:tabs>
                <w:tab w:val="left" w:pos="1418"/>
              </w:tabs>
              <w:rPr>
                <w:sz w:val="20"/>
                <w:szCs w:val="20"/>
              </w:rPr>
            </w:pPr>
            <w:r w:rsidRPr="1728408D">
              <w:rPr>
                <w:sz w:val="20"/>
                <w:szCs w:val="20"/>
              </w:rPr>
              <w:t xml:space="preserve">Please </w:t>
            </w:r>
            <w:r>
              <w:rPr>
                <w:sz w:val="20"/>
                <w:szCs w:val="20"/>
              </w:rPr>
              <w:t xml:space="preserve">complete Appendix A will all information requested. </w:t>
            </w:r>
            <w:r w:rsidRPr="1728408D">
              <w:rPr>
                <w:sz w:val="20"/>
                <w:szCs w:val="20"/>
              </w:rPr>
              <w:t xml:space="preserve"> </w:t>
            </w:r>
            <w:r>
              <w:rPr>
                <w:sz w:val="20"/>
                <w:szCs w:val="20"/>
              </w:rPr>
              <w:t xml:space="preserve">It is your responsibility to ensure you submit all costs to deliver your solution to meet the requirements of our specification. </w:t>
            </w:r>
          </w:p>
        </w:tc>
        <w:tc>
          <w:tcPr>
            <w:tcW w:w="1429" w:type="dxa"/>
          </w:tcPr>
          <w:p w14:paraId="31B51C4B" w14:textId="77777777" w:rsidR="00A605B1" w:rsidRPr="00C854A4" w:rsidRDefault="00A605B1" w:rsidP="00997794">
            <w:pPr>
              <w:tabs>
                <w:tab w:val="left" w:pos="1418"/>
              </w:tabs>
              <w:rPr>
                <w:sz w:val="20"/>
                <w:szCs w:val="20"/>
              </w:rPr>
            </w:pPr>
            <w:r w:rsidRPr="00C854A4">
              <w:rPr>
                <w:sz w:val="20"/>
                <w:szCs w:val="20"/>
              </w:rPr>
              <w:t>[</w:t>
            </w:r>
            <w:r>
              <w:rPr>
                <w:sz w:val="20"/>
                <w:szCs w:val="20"/>
              </w:rPr>
              <w:t>100</w:t>
            </w:r>
            <w:r w:rsidRPr="00C854A4">
              <w:rPr>
                <w:sz w:val="20"/>
                <w:szCs w:val="20"/>
              </w:rPr>
              <w:t>%</w:t>
            </w:r>
            <w:r>
              <w:rPr>
                <w:sz w:val="20"/>
                <w:szCs w:val="20"/>
              </w:rPr>
              <w:t>]</w:t>
            </w:r>
          </w:p>
        </w:tc>
      </w:tr>
    </w:tbl>
    <w:p w14:paraId="369235FB" w14:textId="6EA0B75B" w:rsidR="009D40E4" w:rsidRDefault="009D40E4" w:rsidP="00BF6A48">
      <w:pPr>
        <w:rPr>
          <w:rFonts w:cs="Arial"/>
          <w:b/>
        </w:rPr>
      </w:pPr>
    </w:p>
    <w:p w14:paraId="5DB46CB5" w14:textId="77777777" w:rsidR="00A605B1" w:rsidRDefault="00A605B1" w:rsidP="00BF6A48">
      <w:pPr>
        <w:rPr>
          <w:rFonts w:cs="Arial"/>
          <w:b/>
        </w:rPr>
      </w:pPr>
    </w:p>
    <w:p w14:paraId="468A45C6" w14:textId="77777777" w:rsidR="00A605B1" w:rsidRDefault="00A605B1" w:rsidP="00BF6A48">
      <w:pPr>
        <w:rPr>
          <w:rFonts w:cs="Arial"/>
          <w:b/>
        </w:rPr>
      </w:pPr>
    </w:p>
    <w:p w14:paraId="759ECB59" w14:textId="6DBB53C9" w:rsidR="00BF6A48" w:rsidRPr="00A31871" w:rsidRDefault="00BF6A48" w:rsidP="00BF6A48">
      <w:pPr>
        <w:rPr>
          <w:rFonts w:cs="Arial"/>
          <w:b/>
        </w:rPr>
      </w:pPr>
      <w:r w:rsidRPr="00A31871">
        <w:rPr>
          <w:rFonts w:cs="Arial"/>
          <w:b/>
        </w:rPr>
        <w:lastRenderedPageBreak/>
        <w:t xml:space="preserve">SECTION </w:t>
      </w:r>
      <w:r w:rsidR="00EE18FC" w:rsidRPr="00A31871">
        <w:rPr>
          <w:rFonts w:cs="Arial"/>
          <w:b/>
        </w:rPr>
        <w:t>4</w:t>
      </w:r>
      <w:r w:rsidRPr="00A31871">
        <w:rPr>
          <w:rFonts w:cs="Arial"/>
          <w:b/>
        </w:rPr>
        <w:t xml:space="preserve"> – EVALUATION AND AWARD</w:t>
      </w:r>
    </w:p>
    <w:p w14:paraId="67EC1A2E" w14:textId="77777777" w:rsidR="00BF6A48" w:rsidRPr="00A31871" w:rsidRDefault="00BF6A48" w:rsidP="00BF6A48">
      <w:pPr>
        <w:rPr>
          <w:rFonts w:cs="Arial"/>
          <w:b/>
        </w:rPr>
      </w:pPr>
    </w:p>
    <w:p w14:paraId="67B5327F" w14:textId="7B7EC142" w:rsidR="00BF6A48" w:rsidRPr="00A31871" w:rsidRDefault="00EE18FC" w:rsidP="00BF6A48">
      <w:pPr>
        <w:rPr>
          <w:rFonts w:cs="Arial"/>
          <w:b/>
        </w:rPr>
      </w:pPr>
      <w:r w:rsidRPr="00A31871">
        <w:rPr>
          <w:rFonts w:cs="Arial"/>
        </w:rPr>
        <w:t>4</w:t>
      </w:r>
      <w:r w:rsidR="00BF6A48" w:rsidRPr="00A31871">
        <w:rPr>
          <w:rFonts w:cs="Arial"/>
        </w:rPr>
        <w:t>.1</w:t>
      </w:r>
      <w:r w:rsidR="00BF6A48" w:rsidRPr="00A31871">
        <w:rPr>
          <w:rFonts w:cs="Arial"/>
        </w:rPr>
        <w:tab/>
      </w:r>
      <w:r w:rsidR="00BF6A48" w:rsidRPr="00A31871">
        <w:rPr>
          <w:rFonts w:cs="Arial"/>
          <w:b/>
        </w:rPr>
        <w:t xml:space="preserve">Evaluation </w:t>
      </w:r>
    </w:p>
    <w:p w14:paraId="2D5F1F89" w14:textId="77777777" w:rsidR="00BF6A48" w:rsidRPr="00A31871" w:rsidRDefault="00BF6A48" w:rsidP="00BF6A48">
      <w:pPr>
        <w:rPr>
          <w:rFonts w:cs="Arial"/>
          <w:b/>
        </w:rPr>
      </w:pPr>
    </w:p>
    <w:p w14:paraId="354985BD" w14:textId="77777777" w:rsidR="00BF6A48" w:rsidRPr="00A31871" w:rsidRDefault="00BF6A48" w:rsidP="00BF6A48">
      <w:pPr>
        <w:outlineLvl w:val="0"/>
        <w:rPr>
          <w:rFonts w:cs="Arial"/>
          <w:kern w:val="28"/>
        </w:rPr>
      </w:pPr>
      <w:r w:rsidRPr="00A31871">
        <w:rPr>
          <w:rFonts w:cs="Arial"/>
          <w:kern w:val="28"/>
        </w:rPr>
        <w:t xml:space="preserve">This request for quote will be evaluated as follows. </w:t>
      </w:r>
    </w:p>
    <w:p w14:paraId="609C7BA0" w14:textId="77777777" w:rsidR="00BF6A48" w:rsidRPr="00A31871" w:rsidRDefault="00BF6A48" w:rsidP="00BF6A48">
      <w:pPr>
        <w:outlineLvl w:val="0"/>
        <w:rPr>
          <w:rFonts w:cs="Arial"/>
          <w:kern w:val="28"/>
        </w:rPr>
      </w:pPr>
    </w:p>
    <w:p w14:paraId="6E3F8C67" w14:textId="49A48165" w:rsidR="00BF6A48" w:rsidRPr="00A31871" w:rsidRDefault="00BF6A48" w:rsidP="00BF6A48">
      <w:pPr>
        <w:outlineLvl w:val="0"/>
        <w:rPr>
          <w:rFonts w:cs="Arial"/>
          <w:kern w:val="28"/>
        </w:rPr>
      </w:pPr>
      <w:r w:rsidRPr="00A31871">
        <w:rPr>
          <w:rFonts w:cs="Arial"/>
          <w:kern w:val="28"/>
        </w:rPr>
        <w:t xml:space="preserve">The price and quality split </w:t>
      </w:r>
      <w:proofErr w:type="gramStart"/>
      <w:r w:rsidR="001C3948" w:rsidRPr="00A31871">
        <w:rPr>
          <w:rFonts w:cs="Arial"/>
          <w:kern w:val="28"/>
        </w:rPr>
        <w:t>is</w:t>
      </w:r>
      <w:proofErr w:type="gramEnd"/>
      <w:r w:rsidRPr="00A31871">
        <w:rPr>
          <w:rFonts w:cs="Arial"/>
          <w:kern w:val="28"/>
        </w:rPr>
        <w:t xml:space="preserve"> detailed in the table below:</w:t>
      </w:r>
    </w:p>
    <w:p w14:paraId="610ED4C0" w14:textId="1104C3BD" w:rsidR="0017757E" w:rsidRPr="00A31871" w:rsidRDefault="0017757E" w:rsidP="00BF6A48">
      <w:pPr>
        <w:outlineLvl w:val="0"/>
        <w:rPr>
          <w:rFonts w:cs="Arial"/>
          <w:kern w:val="28"/>
        </w:rPr>
      </w:pPr>
    </w:p>
    <w:tbl>
      <w:tblPr>
        <w:tblW w:w="3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603"/>
      </w:tblGrid>
      <w:tr w:rsidR="00A605B1" w:rsidRPr="00A31871" w14:paraId="0F7C9D6F" w14:textId="77777777" w:rsidTr="00A605B1">
        <w:trPr>
          <w:trHeight w:val="630"/>
        </w:trPr>
        <w:tc>
          <w:tcPr>
            <w:tcW w:w="1464" w:type="dxa"/>
            <w:tcBorders>
              <w:bottom w:val="single" w:sz="4" w:space="0" w:color="auto"/>
            </w:tcBorders>
            <w:shd w:val="clear" w:color="auto" w:fill="B8CCE4" w:themeFill="accent1" w:themeFillTint="66"/>
            <w:vAlign w:val="center"/>
            <w:hideMark/>
          </w:tcPr>
          <w:p w14:paraId="1FC458E9" w14:textId="77777777" w:rsidR="00A605B1" w:rsidRPr="00A31871" w:rsidRDefault="00A605B1" w:rsidP="00AD482D">
            <w:pPr>
              <w:jc w:val="center"/>
              <w:rPr>
                <w:rFonts w:cs="Arial"/>
                <w:b/>
                <w:bCs/>
                <w:color w:val="000000"/>
              </w:rPr>
            </w:pPr>
            <w:r w:rsidRPr="00A31871">
              <w:rPr>
                <w:rFonts w:cs="Arial"/>
                <w:b/>
                <w:bCs/>
                <w:color w:val="000000"/>
              </w:rPr>
              <w:t xml:space="preserve">AWARD CRITERIA </w:t>
            </w:r>
          </w:p>
        </w:tc>
        <w:tc>
          <w:tcPr>
            <w:tcW w:w="1603" w:type="dxa"/>
            <w:tcBorders>
              <w:bottom w:val="single" w:sz="4" w:space="0" w:color="auto"/>
            </w:tcBorders>
            <w:shd w:val="clear" w:color="auto" w:fill="B8CCE4" w:themeFill="accent1" w:themeFillTint="66"/>
            <w:vAlign w:val="center"/>
            <w:hideMark/>
          </w:tcPr>
          <w:p w14:paraId="4A93B1EB" w14:textId="77777777" w:rsidR="00A605B1" w:rsidRPr="00A31871" w:rsidRDefault="00A605B1" w:rsidP="00AD482D">
            <w:pPr>
              <w:jc w:val="center"/>
              <w:rPr>
                <w:rFonts w:cs="Arial"/>
                <w:b/>
                <w:bCs/>
                <w:color w:val="000000"/>
              </w:rPr>
            </w:pPr>
            <w:r w:rsidRPr="00A31871">
              <w:rPr>
                <w:rFonts w:cs="Arial"/>
                <w:b/>
                <w:bCs/>
                <w:color w:val="000000"/>
              </w:rPr>
              <w:t>OVERALL WEIGHTING</w:t>
            </w:r>
          </w:p>
        </w:tc>
      </w:tr>
      <w:tr w:rsidR="00A605B1" w:rsidRPr="00A31871" w14:paraId="1BEE5CFE" w14:textId="77777777" w:rsidTr="00A605B1">
        <w:trPr>
          <w:trHeight w:val="940"/>
        </w:trPr>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074E8" w14:textId="77777777" w:rsidR="00A605B1" w:rsidRPr="00A31871" w:rsidRDefault="00A605B1" w:rsidP="00AD482D">
            <w:pPr>
              <w:jc w:val="center"/>
              <w:rPr>
                <w:rFonts w:cs="Arial"/>
                <w:b/>
                <w:bCs/>
                <w:color w:val="000000"/>
              </w:rPr>
            </w:pPr>
            <w:r w:rsidRPr="00A31871">
              <w:rPr>
                <w:rFonts w:cs="Arial"/>
                <w:b/>
                <w:bCs/>
                <w:color w:val="000000"/>
              </w:rPr>
              <w:t>Price</w:t>
            </w:r>
            <w:r w:rsidRPr="00A31871">
              <w:rPr>
                <w:rFonts w:cs="Arial"/>
                <w:color w:val="000000"/>
              </w:rPr>
              <w:t>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1A9FF" w14:textId="3A212928" w:rsidR="00A605B1" w:rsidRPr="00A605B1" w:rsidRDefault="00A605B1" w:rsidP="4BF70CBF">
            <w:pPr>
              <w:jc w:val="center"/>
              <w:rPr>
                <w:rFonts w:cs="Arial"/>
                <w:b/>
                <w:bCs/>
                <w:color w:val="000000"/>
              </w:rPr>
            </w:pPr>
            <w:r w:rsidRPr="00A605B1">
              <w:rPr>
                <w:rFonts w:cs="Arial"/>
                <w:b/>
                <w:bCs/>
                <w:color w:val="000000"/>
              </w:rPr>
              <w:t>20%</w:t>
            </w:r>
          </w:p>
        </w:tc>
      </w:tr>
      <w:tr w:rsidR="00A605B1" w:rsidRPr="00A31871" w14:paraId="7AC439EC" w14:textId="77777777" w:rsidTr="00A605B1">
        <w:trPr>
          <w:trHeight w:val="320"/>
        </w:trPr>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723E10" w14:textId="77777777" w:rsidR="00A605B1" w:rsidRPr="00A31871" w:rsidRDefault="00A605B1" w:rsidP="00AD482D">
            <w:pPr>
              <w:jc w:val="center"/>
              <w:rPr>
                <w:rFonts w:cs="Arial"/>
                <w:b/>
                <w:bCs/>
                <w:color w:val="000000"/>
              </w:rPr>
            </w:pPr>
            <w:r w:rsidRPr="00A31871">
              <w:rPr>
                <w:rFonts w:cs="Arial"/>
                <w:b/>
                <w:bCs/>
                <w:color w:val="000000"/>
              </w:rPr>
              <w:t>Quality</w:t>
            </w:r>
            <w:r w:rsidRPr="00A31871">
              <w:rPr>
                <w:rFonts w:cs="Arial"/>
                <w:color w:val="000000"/>
              </w:rPr>
              <w:t> </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C3B1B9" w14:textId="709FD638" w:rsidR="00A605B1" w:rsidRPr="00A31871" w:rsidRDefault="00A605B1" w:rsidP="00AD482D">
            <w:pPr>
              <w:jc w:val="center"/>
              <w:rPr>
                <w:rFonts w:cs="Arial"/>
                <w:b/>
                <w:bCs/>
                <w:color w:val="000000"/>
              </w:rPr>
            </w:pPr>
            <w:r>
              <w:rPr>
                <w:rFonts w:cs="Arial"/>
                <w:b/>
                <w:bCs/>
                <w:color w:val="000000"/>
              </w:rPr>
              <w:t>80%</w:t>
            </w:r>
          </w:p>
        </w:tc>
      </w:tr>
      <w:tr w:rsidR="00A605B1" w:rsidRPr="00A31871" w14:paraId="2DC3846F" w14:textId="77777777" w:rsidTr="00A605B1">
        <w:trPr>
          <w:trHeight w:val="320"/>
        </w:trPr>
        <w:tc>
          <w:tcPr>
            <w:tcW w:w="1464" w:type="dxa"/>
            <w:vMerge/>
            <w:tcBorders>
              <w:top w:val="single" w:sz="4" w:space="0" w:color="auto"/>
              <w:left w:val="single" w:sz="4" w:space="0" w:color="auto"/>
              <w:bottom w:val="single" w:sz="4" w:space="0" w:color="auto"/>
              <w:right w:val="single" w:sz="4" w:space="0" w:color="auto"/>
            </w:tcBorders>
            <w:vAlign w:val="center"/>
            <w:hideMark/>
          </w:tcPr>
          <w:p w14:paraId="54EF14E2" w14:textId="77777777" w:rsidR="00A605B1" w:rsidRPr="00A31871" w:rsidRDefault="00A605B1" w:rsidP="00AD482D">
            <w:pPr>
              <w:rPr>
                <w:rFonts w:cs="Arial"/>
                <w:b/>
                <w:bCs/>
                <w:color w:val="000000"/>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14:paraId="73010F92" w14:textId="77777777" w:rsidR="00A605B1" w:rsidRPr="00A31871" w:rsidRDefault="00A605B1" w:rsidP="00AD482D">
            <w:pPr>
              <w:rPr>
                <w:rFonts w:cs="Arial"/>
                <w:b/>
                <w:bCs/>
                <w:color w:val="000000"/>
              </w:rPr>
            </w:pPr>
          </w:p>
        </w:tc>
      </w:tr>
      <w:tr w:rsidR="00A605B1" w:rsidRPr="00A31871" w14:paraId="4B18BE05" w14:textId="77777777" w:rsidTr="00A605B1">
        <w:trPr>
          <w:trHeight w:val="320"/>
        </w:trPr>
        <w:tc>
          <w:tcPr>
            <w:tcW w:w="1464" w:type="dxa"/>
            <w:vMerge/>
            <w:tcBorders>
              <w:top w:val="single" w:sz="4" w:space="0" w:color="auto"/>
              <w:left w:val="single" w:sz="4" w:space="0" w:color="auto"/>
              <w:bottom w:val="single" w:sz="4" w:space="0" w:color="auto"/>
              <w:right w:val="single" w:sz="4" w:space="0" w:color="auto"/>
            </w:tcBorders>
            <w:vAlign w:val="center"/>
            <w:hideMark/>
          </w:tcPr>
          <w:p w14:paraId="40BC6021" w14:textId="77777777" w:rsidR="00A605B1" w:rsidRPr="00A31871" w:rsidRDefault="00A605B1" w:rsidP="00AD482D">
            <w:pPr>
              <w:rPr>
                <w:rFonts w:cs="Arial"/>
                <w:b/>
                <w:bCs/>
                <w:color w:val="000000"/>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14:paraId="15C0A89C" w14:textId="77777777" w:rsidR="00A605B1" w:rsidRPr="00A31871" w:rsidRDefault="00A605B1" w:rsidP="00AD482D">
            <w:pPr>
              <w:rPr>
                <w:rFonts w:cs="Arial"/>
                <w:b/>
                <w:bCs/>
                <w:color w:val="000000"/>
              </w:rPr>
            </w:pPr>
          </w:p>
        </w:tc>
      </w:tr>
    </w:tbl>
    <w:p w14:paraId="61781C05" w14:textId="7718DF83" w:rsidR="00120530" w:rsidRPr="00A31871" w:rsidRDefault="00120530" w:rsidP="00240779">
      <w:pPr>
        <w:spacing w:line="276" w:lineRule="auto"/>
        <w:outlineLvl w:val="0"/>
        <w:rPr>
          <w:rFonts w:cs="Arial"/>
          <w:kern w:val="28"/>
        </w:rPr>
      </w:pPr>
    </w:p>
    <w:p w14:paraId="10438B2B" w14:textId="419AE839" w:rsidR="0010337F" w:rsidRPr="00A31871" w:rsidRDefault="0010337F" w:rsidP="00240779">
      <w:pPr>
        <w:spacing w:line="276" w:lineRule="auto"/>
        <w:outlineLvl w:val="0"/>
        <w:rPr>
          <w:rFonts w:cs="Arial"/>
          <w:kern w:val="28"/>
        </w:rPr>
      </w:pPr>
      <w:r w:rsidRPr="00A31871">
        <w:rPr>
          <w:rFonts w:cs="Arial"/>
          <w:kern w:val="28"/>
        </w:rPr>
        <w:t>4.2 Scoring Methodology</w:t>
      </w:r>
    </w:p>
    <w:p w14:paraId="0D813BCA" w14:textId="0B487E10" w:rsidR="00120530" w:rsidRPr="00A31871" w:rsidRDefault="00120530" w:rsidP="00240779">
      <w:pPr>
        <w:spacing w:line="276" w:lineRule="auto"/>
        <w:outlineLvl w:val="0"/>
        <w:rPr>
          <w:rFonts w:cs="Arial"/>
          <w:kern w:val="28"/>
        </w:rPr>
      </w:pPr>
    </w:p>
    <w:p w14:paraId="24AFAF07" w14:textId="12E6CD38" w:rsidR="00BF6A48" w:rsidRPr="00A31871" w:rsidRDefault="472058C1" w:rsidP="00240779">
      <w:pPr>
        <w:spacing w:line="276" w:lineRule="auto"/>
        <w:outlineLvl w:val="0"/>
        <w:rPr>
          <w:rFonts w:cs="Arial"/>
          <w:kern w:val="28"/>
        </w:rPr>
      </w:pPr>
      <w:r w:rsidRPr="00A31871">
        <w:rPr>
          <w:rFonts w:cs="Arial"/>
          <w:kern w:val="28"/>
        </w:rPr>
        <w:t>Where responses to questions are to be scored, the following scores are applied by a panel of evaluators to a Bidder’s submitted responses.</w:t>
      </w:r>
      <w:r w:rsidR="75C8A3D3" w:rsidRPr="00A31871">
        <w:rPr>
          <w:rFonts w:cs="Arial"/>
          <w:kern w:val="28"/>
        </w:rPr>
        <w:t xml:space="preserve"> </w:t>
      </w:r>
      <w:r w:rsidRPr="00A31871">
        <w:rPr>
          <w:rFonts w:cs="Arial"/>
          <w:kern w:val="28"/>
        </w:rPr>
        <w:t xml:space="preserve">The scores are awarded dependent on the level of evidence provided to each question. </w:t>
      </w:r>
    </w:p>
    <w:p w14:paraId="759F51C3" w14:textId="77777777" w:rsidR="00FB5A6A" w:rsidRPr="00A31871" w:rsidRDefault="00FB5A6A" w:rsidP="00240779">
      <w:pPr>
        <w:spacing w:line="276" w:lineRule="auto"/>
        <w:outlineLvl w:val="0"/>
        <w:rPr>
          <w:rFonts w:cs="Arial"/>
          <w:kern w:val="28"/>
        </w:rPr>
      </w:pPr>
    </w:p>
    <w:p w14:paraId="0E2E074B" w14:textId="6CF710FA" w:rsidR="00BF6A48" w:rsidRPr="00A31871" w:rsidRDefault="00BF6A48" w:rsidP="00240779">
      <w:pPr>
        <w:spacing w:line="276" w:lineRule="auto"/>
        <w:outlineLvl w:val="0"/>
        <w:rPr>
          <w:rFonts w:cs="Arial"/>
          <w:kern w:val="28"/>
        </w:rPr>
      </w:pPr>
      <w:r w:rsidRPr="00A31871">
        <w:rPr>
          <w:rFonts w:cs="Arial"/>
          <w:kern w:val="28"/>
        </w:rPr>
        <w:t xml:space="preserve">A score of 3 </w:t>
      </w:r>
      <w:r w:rsidR="000F28E4" w:rsidRPr="00A31871">
        <w:rPr>
          <w:rFonts w:cs="Arial"/>
          <w:kern w:val="28"/>
        </w:rPr>
        <w:t xml:space="preserve">(Satisfactory) </w:t>
      </w:r>
      <w:r w:rsidRPr="00A31871">
        <w:rPr>
          <w:rFonts w:cs="Arial"/>
          <w:kern w:val="28"/>
        </w:rPr>
        <w:t>represents an acceptable level of evidence</w:t>
      </w:r>
      <w:r w:rsidR="005B4F17" w:rsidRPr="00A31871">
        <w:rPr>
          <w:rFonts w:cs="Arial"/>
          <w:kern w:val="28"/>
        </w:rPr>
        <w:t xml:space="preserve"> and is the minimum acceptable score for any question. Providers who score less than a 3 in any one area will have their bid rejected.</w:t>
      </w:r>
    </w:p>
    <w:p w14:paraId="66C83B49" w14:textId="77777777" w:rsidR="00D33E7F" w:rsidRPr="00A31871" w:rsidRDefault="00D33E7F" w:rsidP="00240779">
      <w:pPr>
        <w:spacing w:line="276" w:lineRule="auto"/>
        <w:outlineLvl w:val="0"/>
        <w:rPr>
          <w:rFonts w:cs="Arial"/>
          <w:kern w:val="28"/>
        </w:rPr>
      </w:pPr>
    </w:p>
    <w:p w14:paraId="551184AB" w14:textId="7F0F3F9C" w:rsidR="00BF6A48" w:rsidRPr="00A31871" w:rsidRDefault="472058C1" w:rsidP="76B8AC3B">
      <w:pPr>
        <w:tabs>
          <w:tab w:val="left" w:pos="360"/>
        </w:tabs>
        <w:spacing w:line="276" w:lineRule="auto"/>
        <w:jc w:val="both"/>
        <w:rPr>
          <w:rFonts w:cs="Arial"/>
        </w:rPr>
      </w:pPr>
      <w:r w:rsidRPr="00A31871">
        <w:rPr>
          <w:rFonts w:cs="Arial"/>
          <w:kern w:val="28"/>
        </w:rPr>
        <w:t xml:space="preserve">0 – </w:t>
      </w:r>
      <w:r w:rsidRPr="76B8AC3B">
        <w:rPr>
          <w:rFonts w:cs="Arial"/>
        </w:rPr>
        <w:t xml:space="preserve">No response and/or evidence is unacceptable or non-existent, or there is a failure to properly address any issue. The Authority does not have any confidence in the Bidder’s experience, </w:t>
      </w:r>
      <w:proofErr w:type="gramStart"/>
      <w:r w:rsidRPr="76B8AC3B">
        <w:rPr>
          <w:rFonts w:cs="Arial"/>
        </w:rPr>
        <w:t>capacity</w:t>
      </w:r>
      <w:proofErr w:type="gramEnd"/>
      <w:r w:rsidRPr="76B8AC3B">
        <w:rPr>
          <w:rFonts w:cs="Arial"/>
        </w:rPr>
        <w:t xml:space="preserve"> and ability to meet its requirements.</w:t>
      </w:r>
    </w:p>
    <w:p w14:paraId="1C1B7528" w14:textId="77777777" w:rsidR="00BF6A48" w:rsidRPr="00A31871" w:rsidRDefault="00BF6A48" w:rsidP="00240779">
      <w:pPr>
        <w:spacing w:line="276" w:lineRule="auto"/>
        <w:outlineLvl w:val="0"/>
        <w:rPr>
          <w:rFonts w:cs="Arial"/>
          <w:kern w:val="28"/>
        </w:rPr>
      </w:pPr>
    </w:p>
    <w:p w14:paraId="646A3B9F" w14:textId="6733BED4" w:rsidR="00BF6A48" w:rsidRPr="00A31871" w:rsidRDefault="472058C1" w:rsidP="76B8AC3B">
      <w:pPr>
        <w:tabs>
          <w:tab w:val="left" w:pos="360"/>
        </w:tabs>
        <w:spacing w:line="276" w:lineRule="auto"/>
        <w:jc w:val="both"/>
        <w:rPr>
          <w:rFonts w:cs="Arial"/>
        </w:rPr>
      </w:pPr>
      <w:r w:rsidRPr="00A31871">
        <w:rPr>
          <w:rFonts w:cs="Arial"/>
          <w:kern w:val="28"/>
        </w:rPr>
        <w:t xml:space="preserve">1 – </w:t>
      </w:r>
      <w:r w:rsidRPr="76B8AC3B">
        <w:rPr>
          <w:rFonts w:cs="Arial"/>
        </w:rPr>
        <w:t xml:space="preserve">The response and/or the evidence are deficient (or not relevant) in </w:t>
      </w:r>
      <w:proofErr w:type="gramStart"/>
      <w:r w:rsidRPr="76B8AC3B">
        <w:rPr>
          <w:rFonts w:cs="Arial"/>
        </w:rPr>
        <w:t>the majority of</w:t>
      </w:r>
      <w:proofErr w:type="gramEnd"/>
      <w:r w:rsidRPr="76B8AC3B">
        <w:rPr>
          <w:rFonts w:cs="Arial"/>
        </w:rPr>
        <w:t xml:space="preserve"> areas and the Authority has a low level of confidence in the Bidder’s experience, capacity, and capability to meet its requirements.</w:t>
      </w:r>
    </w:p>
    <w:p w14:paraId="5A7E3686" w14:textId="77777777" w:rsidR="00BF6A48" w:rsidRPr="00A31871" w:rsidRDefault="00BF6A48" w:rsidP="00240779">
      <w:pPr>
        <w:spacing w:line="276" w:lineRule="auto"/>
        <w:outlineLvl w:val="0"/>
        <w:rPr>
          <w:rFonts w:cs="Arial"/>
          <w:kern w:val="28"/>
        </w:rPr>
      </w:pPr>
    </w:p>
    <w:p w14:paraId="36FEA4DF" w14:textId="31729F87" w:rsidR="00BF6A48" w:rsidRPr="00A31871" w:rsidRDefault="472058C1" w:rsidP="76B8AC3B">
      <w:pPr>
        <w:spacing w:line="276" w:lineRule="auto"/>
        <w:outlineLvl w:val="0"/>
        <w:rPr>
          <w:rFonts w:cs="Arial"/>
        </w:rPr>
      </w:pPr>
      <w:r w:rsidRPr="00A31871">
        <w:rPr>
          <w:rFonts w:cs="Arial"/>
          <w:kern w:val="28"/>
        </w:rPr>
        <w:t xml:space="preserve">2 – </w:t>
      </w:r>
      <w:r w:rsidRPr="76B8AC3B">
        <w:rPr>
          <w:rFonts w:cs="Arial"/>
        </w:rPr>
        <w:t>Large portions of the response are not satisfactory and/or are not supported by a satisfactory level of evidence and the Authority has limited confidence in the Bidder’s experience, capacity, and capability to meet its requirements.</w:t>
      </w:r>
    </w:p>
    <w:p w14:paraId="6207D1F5" w14:textId="77777777" w:rsidR="00BF6A48" w:rsidRPr="00A31871" w:rsidRDefault="00BF6A48" w:rsidP="00240779">
      <w:pPr>
        <w:spacing w:line="276" w:lineRule="auto"/>
        <w:outlineLvl w:val="0"/>
        <w:rPr>
          <w:rFonts w:cs="Arial"/>
          <w:kern w:val="28"/>
        </w:rPr>
      </w:pPr>
    </w:p>
    <w:p w14:paraId="610E80C3" w14:textId="69546FC0" w:rsidR="00BF6A48" w:rsidRPr="00A31871" w:rsidRDefault="472058C1" w:rsidP="76B8AC3B">
      <w:pPr>
        <w:keepNext/>
        <w:tabs>
          <w:tab w:val="left" w:pos="360"/>
        </w:tabs>
        <w:spacing w:line="276" w:lineRule="auto"/>
        <w:jc w:val="both"/>
        <w:rPr>
          <w:rFonts w:cs="Arial"/>
        </w:rPr>
      </w:pPr>
      <w:r w:rsidRPr="00A31871">
        <w:rPr>
          <w:rFonts w:cs="Arial"/>
          <w:kern w:val="28"/>
        </w:rPr>
        <w:lastRenderedPageBreak/>
        <w:t xml:space="preserve">3 – </w:t>
      </w:r>
      <w:r w:rsidRPr="76B8AC3B">
        <w:rPr>
          <w:rFonts w:cs="Arial"/>
        </w:rPr>
        <w:t xml:space="preserve">The response is satisfactory and supported by an acceptable standard of relevant evidence but with some reservations/issues not addressed. The Authority is satisfied with the Bidder’s experience, </w:t>
      </w:r>
      <w:proofErr w:type="gramStart"/>
      <w:r w:rsidRPr="76B8AC3B">
        <w:rPr>
          <w:rFonts w:cs="Arial"/>
        </w:rPr>
        <w:t>capacity</w:t>
      </w:r>
      <w:proofErr w:type="gramEnd"/>
      <w:r w:rsidRPr="76B8AC3B">
        <w:rPr>
          <w:rFonts w:cs="Arial"/>
        </w:rPr>
        <w:t xml:space="preserve"> and capability to meet its requirements.</w:t>
      </w:r>
    </w:p>
    <w:p w14:paraId="046EB41A" w14:textId="77777777" w:rsidR="00BF6A48" w:rsidRPr="00A31871" w:rsidRDefault="00BF6A48" w:rsidP="00240779">
      <w:pPr>
        <w:spacing w:line="276" w:lineRule="auto"/>
        <w:outlineLvl w:val="0"/>
        <w:rPr>
          <w:rFonts w:cs="Arial"/>
          <w:kern w:val="28"/>
        </w:rPr>
      </w:pPr>
    </w:p>
    <w:p w14:paraId="25FFF535" w14:textId="20BA14C0" w:rsidR="00BF6A48" w:rsidRPr="00A31871" w:rsidRDefault="472058C1" w:rsidP="76B8AC3B">
      <w:pPr>
        <w:tabs>
          <w:tab w:val="left" w:pos="360"/>
        </w:tabs>
        <w:spacing w:line="276" w:lineRule="auto"/>
        <w:jc w:val="both"/>
        <w:rPr>
          <w:rFonts w:cs="Arial"/>
        </w:rPr>
      </w:pPr>
      <w:r w:rsidRPr="00A31871">
        <w:rPr>
          <w:rFonts w:cs="Arial"/>
          <w:kern w:val="28"/>
        </w:rPr>
        <w:t xml:space="preserve">4 – </w:t>
      </w:r>
      <w:r w:rsidRPr="76B8AC3B">
        <w:rPr>
          <w:rFonts w:cs="Arial"/>
        </w:rPr>
        <w:t>The response is comprehensive and supported by a good standard of relevant evidence and provides the Authority with a good standard of confidence in the Bidder’s experience, capacity, and capability to meet its requirements.</w:t>
      </w:r>
    </w:p>
    <w:p w14:paraId="2069FF3B" w14:textId="77777777" w:rsidR="00826B71" w:rsidRPr="00A31871" w:rsidRDefault="00826B71" w:rsidP="00240779">
      <w:pPr>
        <w:spacing w:line="276" w:lineRule="auto"/>
        <w:outlineLvl w:val="0"/>
        <w:rPr>
          <w:rFonts w:cs="Arial"/>
          <w:kern w:val="28"/>
        </w:rPr>
      </w:pPr>
    </w:p>
    <w:p w14:paraId="71125617" w14:textId="6181A7CC" w:rsidR="00BF6A48" w:rsidRPr="00A31871" w:rsidRDefault="472058C1" w:rsidP="76B8AC3B">
      <w:pPr>
        <w:tabs>
          <w:tab w:val="left" w:pos="360"/>
        </w:tabs>
        <w:spacing w:line="276" w:lineRule="auto"/>
        <w:jc w:val="both"/>
        <w:rPr>
          <w:rFonts w:cs="Arial"/>
        </w:rPr>
      </w:pPr>
      <w:r w:rsidRPr="00A31871">
        <w:rPr>
          <w:rFonts w:cs="Arial"/>
          <w:kern w:val="28"/>
        </w:rPr>
        <w:t xml:space="preserve">5 – </w:t>
      </w:r>
      <w:r w:rsidRPr="76B8AC3B">
        <w:rPr>
          <w:rFonts w:cs="Arial"/>
        </w:rPr>
        <w:t xml:space="preserve">The standard of the response is very </w:t>
      </w:r>
      <w:r w:rsidR="416178D0" w:rsidRPr="76B8AC3B">
        <w:rPr>
          <w:rFonts w:cs="Arial"/>
        </w:rPr>
        <w:t>high,</w:t>
      </w:r>
      <w:r w:rsidRPr="76B8AC3B">
        <w:rPr>
          <w:rFonts w:cs="Arial"/>
        </w:rPr>
        <w:t xml:space="preserve"> and the relevance of the response and the supporting evidence is very comprehensive and provides the Authority with a very high level of confidence in the Bidder’s experience, capacity, and capability to meet the Authority’s requirements.</w:t>
      </w:r>
    </w:p>
    <w:p w14:paraId="1FA89266" w14:textId="210523C1" w:rsidR="005B4F17" w:rsidRPr="00A31871" w:rsidRDefault="005B4F17" w:rsidP="00BF6A48">
      <w:pPr>
        <w:tabs>
          <w:tab w:val="left" w:pos="360"/>
        </w:tabs>
        <w:jc w:val="both"/>
        <w:rPr>
          <w:rFonts w:cs="Arial"/>
          <w:bCs/>
        </w:rPr>
      </w:pPr>
    </w:p>
    <w:p w14:paraId="5D396EA4" w14:textId="616883E3" w:rsidR="005B4F17" w:rsidRPr="00A31871" w:rsidRDefault="005B4F17" w:rsidP="00BF6A48">
      <w:pPr>
        <w:tabs>
          <w:tab w:val="left" w:pos="360"/>
        </w:tabs>
        <w:jc w:val="both"/>
        <w:rPr>
          <w:rFonts w:cs="Arial"/>
        </w:rPr>
      </w:pPr>
      <w:r w:rsidRPr="00A31871">
        <w:rPr>
          <w:rFonts w:cs="Arial"/>
        </w:rPr>
        <w:t>This contract is being awarded on Most Economically Advantageous Terms (MEAT) MEAT is the combination of both the Quality and Cost scores.</w:t>
      </w:r>
      <w:r w:rsidR="00D12CE6" w:rsidRPr="00A31871">
        <w:rPr>
          <w:rFonts w:cs="Arial"/>
        </w:rPr>
        <w:t xml:space="preserve"> The highest scoring </w:t>
      </w:r>
      <w:r w:rsidR="00A07642" w:rsidRPr="00A31871">
        <w:rPr>
          <w:rFonts w:cs="Arial"/>
        </w:rPr>
        <w:t>bidder will be recommended for the award of contract.</w:t>
      </w:r>
    </w:p>
    <w:p w14:paraId="102EDA2D" w14:textId="7074B26F" w:rsidR="00A47699" w:rsidRPr="00A31871" w:rsidRDefault="00A47699" w:rsidP="00BF6A48">
      <w:pPr>
        <w:tabs>
          <w:tab w:val="left" w:pos="360"/>
        </w:tabs>
        <w:jc w:val="both"/>
        <w:rPr>
          <w:rFonts w:cs="Arial"/>
        </w:rPr>
      </w:pPr>
    </w:p>
    <w:p w14:paraId="07073290" w14:textId="24F3B118" w:rsidR="001C3948" w:rsidRPr="00A31871" w:rsidRDefault="001C3948" w:rsidP="4BF70CBF">
      <w:pPr>
        <w:pStyle w:val="paragraph"/>
        <w:spacing w:before="0" w:beforeAutospacing="0" w:after="0" w:afterAutospacing="0" w:line="276" w:lineRule="auto"/>
        <w:textAlignment w:val="baseline"/>
        <w:rPr>
          <w:rFonts w:ascii="Arial" w:hAnsi="Arial" w:cs="Arial"/>
        </w:rPr>
      </w:pPr>
      <w:r w:rsidRPr="4BF70CBF">
        <w:rPr>
          <w:rStyle w:val="normaltextrun"/>
          <w:rFonts w:ascii="Arial" w:hAnsi="Arial" w:cs="Arial"/>
          <w:b/>
          <w:bCs/>
          <w:u w:val="single"/>
        </w:rPr>
        <w:t>Quality – % Total – High Best</w:t>
      </w:r>
      <w:r w:rsidRPr="4BF70CBF">
        <w:rPr>
          <w:rStyle w:val="eop"/>
          <w:rFonts w:ascii="Arial" w:hAnsi="Arial" w:cs="Arial"/>
        </w:rPr>
        <w:t> </w:t>
      </w:r>
    </w:p>
    <w:p w14:paraId="3A2B71A4" w14:textId="77777777" w:rsidR="001C3948" w:rsidRPr="00A31871" w:rsidRDefault="001C3948" w:rsidP="001C3948">
      <w:pPr>
        <w:pStyle w:val="paragraph"/>
        <w:spacing w:before="0" w:beforeAutospacing="0" w:after="0" w:afterAutospacing="0" w:line="276" w:lineRule="auto"/>
        <w:textAlignment w:val="baseline"/>
        <w:rPr>
          <w:rFonts w:ascii="Arial" w:hAnsi="Arial" w:cs="Arial"/>
        </w:rPr>
      </w:pPr>
      <w:r w:rsidRPr="00A31871">
        <w:rPr>
          <w:rStyle w:val="eop"/>
          <w:rFonts w:ascii="Arial" w:hAnsi="Arial" w:cs="Arial"/>
        </w:rPr>
        <w:t> </w:t>
      </w:r>
    </w:p>
    <w:p w14:paraId="2FB36451" w14:textId="4541BCE5" w:rsidR="001C3948" w:rsidRPr="00BF2B52" w:rsidRDefault="0010337F" w:rsidP="001C3948">
      <w:pPr>
        <w:pStyle w:val="paragraph"/>
        <w:spacing w:before="0" w:beforeAutospacing="0" w:after="0" w:afterAutospacing="0" w:line="276" w:lineRule="auto"/>
        <w:textAlignment w:val="baseline"/>
        <w:rPr>
          <w:rStyle w:val="eop"/>
          <w:rFonts w:ascii="Arial" w:hAnsi="Arial" w:cs="Arial"/>
        </w:rPr>
      </w:pPr>
      <w:r w:rsidRPr="00BF2B52">
        <w:rPr>
          <w:rStyle w:val="normaltextrun"/>
          <w:rFonts w:ascii="Arial" w:hAnsi="Arial" w:cs="Arial"/>
        </w:rPr>
        <w:t>Quality Scores will be calculated using the following formula</w:t>
      </w:r>
      <w:r w:rsidR="001C3948" w:rsidRPr="00BF2B52">
        <w:rPr>
          <w:rStyle w:val="normaltextrun"/>
          <w:rFonts w:ascii="Arial" w:hAnsi="Arial" w:cs="Arial"/>
        </w:rPr>
        <w:t>:</w:t>
      </w:r>
      <w:r w:rsidR="001C3948" w:rsidRPr="00BF2B52">
        <w:rPr>
          <w:rStyle w:val="eop"/>
          <w:rFonts w:ascii="Arial" w:hAnsi="Arial" w:cs="Arial"/>
        </w:rPr>
        <w:t> </w:t>
      </w:r>
    </w:p>
    <w:p w14:paraId="05F865A7" w14:textId="25605D95" w:rsidR="00A97A72" w:rsidRPr="00BF2B52" w:rsidRDefault="00A97A72" w:rsidP="001C3948">
      <w:pPr>
        <w:pStyle w:val="paragraph"/>
        <w:spacing w:before="0" w:beforeAutospacing="0" w:after="0" w:afterAutospacing="0" w:line="276" w:lineRule="auto"/>
        <w:textAlignment w:val="baseline"/>
        <w:rPr>
          <w:rStyle w:val="eop"/>
          <w:rFonts w:ascii="Arial" w:hAnsi="Arial" w:cs="Arial"/>
        </w:rPr>
      </w:pPr>
    </w:p>
    <w:p w14:paraId="7CF2F385" w14:textId="1BD9CD01" w:rsidR="00A97A72" w:rsidRPr="00BF2B52" w:rsidRDefault="00A97A72" w:rsidP="001C3948">
      <w:pPr>
        <w:pStyle w:val="paragraph"/>
        <w:spacing w:before="0" w:beforeAutospacing="0" w:after="0" w:afterAutospacing="0" w:line="276" w:lineRule="auto"/>
        <w:textAlignment w:val="baseline"/>
        <w:rPr>
          <w:rStyle w:val="eop"/>
          <w:rFonts w:ascii="Arial" w:hAnsi="Arial" w:cs="Arial"/>
        </w:rPr>
      </w:pPr>
      <w:r w:rsidRPr="00BF2B52">
        <w:rPr>
          <w:rStyle w:val="eop"/>
          <w:rFonts w:ascii="Arial" w:hAnsi="Arial" w:cs="Arial"/>
        </w:rPr>
        <w:t xml:space="preserve">Your evaluated score (0-5) X </w:t>
      </w:r>
      <w:r w:rsidR="00044636" w:rsidRPr="00BF2B52">
        <w:rPr>
          <w:rStyle w:val="eop"/>
          <w:rFonts w:ascii="Arial" w:hAnsi="Arial" w:cs="Arial"/>
        </w:rPr>
        <w:t>question weighting</w:t>
      </w:r>
    </w:p>
    <w:p w14:paraId="0D9A6F2A" w14:textId="355B6689" w:rsidR="00044636" w:rsidRPr="00BF2B52" w:rsidRDefault="00044636" w:rsidP="001C3948">
      <w:pPr>
        <w:pStyle w:val="paragraph"/>
        <w:spacing w:before="0" w:beforeAutospacing="0" w:after="0" w:afterAutospacing="0" w:line="276" w:lineRule="auto"/>
        <w:textAlignment w:val="baseline"/>
        <w:rPr>
          <w:rStyle w:val="eop"/>
          <w:rFonts w:ascii="Arial" w:hAnsi="Arial" w:cs="Arial"/>
        </w:rPr>
      </w:pPr>
    </w:p>
    <w:p w14:paraId="0E796F03" w14:textId="0384CBDE" w:rsidR="006A5356" w:rsidRPr="00BF2B52" w:rsidRDefault="006A5356" w:rsidP="001C3948">
      <w:pPr>
        <w:pStyle w:val="paragraph"/>
        <w:spacing w:before="0" w:beforeAutospacing="0" w:after="0" w:afterAutospacing="0" w:line="276" w:lineRule="auto"/>
        <w:textAlignment w:val="baseline"/>
        <w:rPr>
          <w:rFonts w:ascii="Arial" w:hAnsi="Arial" w:cs="Arial"/>
        </w:rPr>
      </w:pPr>
      <w:proofErr w:type="gramStart"/>
      <w:r w:rsidRPr="00BF2B52">
        <w:rPr>
          <w:rStyle w:val="eop"/>
          <w:rFonts w:ascii="Arial" w:hAnsi="Arial" w:cs="Arial"/>
        </w:rPr>
        <w:t>Sum total</w:t>
      </w:r>
      <w:proofErr w:type="gramEnd"/>
      <w:r w:rsidRPr="00BF2B52">
        <w:rPr>
          <w:rStyle w:val="eop"/>
          <w:rFonts w:ascii="Arial" w:hAnsi="Arial" w:cs="Arial"/>
        </w:rPr>
        <w:t xml:space="preserve"> of </w:t>
      </w:r>
      <w:r w:rsidR="00BF2B52" w:rsidRPr="00BF2B52">
        <w:rPr>
          <w:rStyle w:val="eop"/>
          <w:rFonts w:ascii="Arial" w:hAnsi="Arial" w:cs="Arial"/>
        </w:rPr>
        <w:t>your weighted score</w:t>
      </w:r>
      <w:r w:rsidR="00D63B29">
        <w:rPr>
          <w:rStyle w:val="eop"/>
          <w:rFonts w:ascii="Arial" w:hAnsi="Arial" w:cs="Arial"/>
        </w:rPr>
        <w:t xml:space="preserve"> (out of 5)</w:t>
      </w:r>
    </w:p>
    <w:p w14:paraId="101C32B3" w14:textId="77777777" w:rsidR="001C3948" w:rsidRPr="00497226" w:rsidRDefault="001C3948" w:rsidP="001C3948">
      <w:pPr>
        <w:pStyle w:val="paragraph"/>
        <w:spacing w:before="0" w:beforeAutospacing="0" w:after="0" w:afterAutospacing="0" w:line="276" w:lineRule="auto"/>
        <w:textAlignment w:val="baseline"/>
        <w:rPr>
          <w:rFonts w:ascii="Arial" w:hAnsi="Arial" w:cs="Arial"/>
        </w:rPr>
      </w:pPr>
      <w:r w:rsidRPr="00497226">
        <w:rPr>
          <w:rStyle w:val="eop"/>
          <w:rFonts w:ascii="Arial" w:hAnsi="Arial" w:cs="Arial"/>
        </w:rPr>
        <w:t> </w:t>
      </w:r>
    </w:p>
    <w:p w14:paraId="017EAE6D" w14:textId="4E5298F0" w:rsidR="001F5B96" w:rsidRPr="00497226" w:rsidRDefault="008D77BB" w:rsidP="4BF70CBF">
      <w:pPr>
        <w:pStyle w:val="paragraph"/>
        <w:spacing w:before="0" w:beforeAutospacing="0" w:after="0" w:afterAutospacing="0" w:line="276" w:lineRule="auto"/>
        <w:textAlignment w:val="baseline"/>
        <w:rPr>
          <w:rStyle w:val="eop"/>
          <w:rFonts w:ascii="Arial" w:hAnsi="Arial" w:cs="Arial"/>
          <w:u w:val="single"/>
        </w:rPr>
      </w:pPr>
      <w:r w:rsidRPr="00497226">
        <w:rPr>
          <w:rStyle w:val="eop"/>
          <w:rFonts w:ascii="Arial" w:hAnsi="Arial" w:cs="Arial"/>
          <w:u w:val="single"/>
        </w:rPr>
        <w:t xml:space="preserve">Your weighted </w:t>
      </w:r>
      <w:r w:rsidR="79FAFFD7" w:rsidRPr="00497226">
        <w:rPr>
          <w:rStyle w:val="eop"/>
          <w:rFonts w:ascii="Arial" w:hAnsi="Arial" w:cs="Arial"/>
          <w:u w:val="single"/>
        </w:rPr>
        <w:t>score X</w:t>
      </w:r>
      <w:r w:rsidR="00A87C5A" w:rsidRPr="00497226">
        <w:rPr>
          <w:rStyle w:val="eop"/>
          <w:rFonts w:ascii="Arial" w:hAnsi="Arial" w:cs="Arial"/>
          <w:u w:val="single"/>
        </w:rPr>
        <w:tab/>
      </w:r>
      <w:r w:rsidR="00A87C5A" w:rsidRPr="00497226">
        <w:rPr>
          <w:rStyle w:val="eop"/>
          <w:rFonts w:ascii="Arial" w:hAnsi="Arial" w:cs="Arial"/>
        </w:rPr>
        <w:tab/>
        <w:t xml:space="preserve"> </w:t>
      </w:r>
      <w:r w:rsidR="000A38AD" w:rsidRPr="00497226">
        <w:rPr>
          <w:rStyle w:val="eop"/>
          <w:rFonts w:ascii="Arial" w:hAnsi="Arial" w:cs="Arial"/>
        </w:rPr>
        <w:t xml:space="preserve"> </w:t>
      </w:r>
    </w:p>
    <w:p w14:paraId="2B37FF25" w14:textId="5B3A915E" w:rsidR="00A87C5A" w:rsidRPr="00497226" w:rsidRDefault="00A87C5A" w:rsidP="001C3948">
      <w:pPr>
        <w:pStyle w:val="paragraph"/>
        <w:spacing w:before="0" w:beforeAutospacing="0" w:after="0" w:afterAutospacing="0" w:line="276" w:lineRule="auto"/>
        <w:textAlignment w:val="baseline"/>
        <w:rPr>
          <w:rStyle w:val="eop"/>
          <w:rFonts w:ascii="Arial" w:hAnsi="Arial" w:cs="Arial"/>
        </w:rPr>
      </w:pPr>
      <w:r w:rsidRPr="00497226">
        <w:rPr>
          <w:rStyle w:val="eop"/>
          <w:rFonts w:ascii="Arial" w:hAnsi="Arial" w:cs="Arial"/>
        </w:rPr>
        <w:t>Maximum score available (5)</w:t>
      </w:r>
    </w:p>
    <w:p w14:paraId="1E1A8B45" w14:textId="1B65374A" w:rsidR="00A31871" w:rsidRDefault="00A31871" w:rsidP="001C3948">
      <w:pPr>
        <w:pStyle w:val="paragraph"/>
        <w:spacing w:before="0" w:beforeAutospacing="0" w:after="0" w:afterAutospacing="0" w:line="276" w:lineRule="auto"/>
        <w:textAlignment w:val="baseline"/>
        <w:rPr>
          <w:rStyle w:val="eop"/>
          <w:rFonts w:ascii="Arial" w:hAnsi="Arial" w:cs="Arial"/>
          <w:highlight w:val="yellow"/>
        </w:rPr>
      </w:pPr>
    </w:p>
    <w:p w14:paraId="464DC4AA" w14:textId="39F2B104" w:rsidR="001C3948" w:rsidRPr="00A31871" w:rsidRDefault="001C3948" w:rsidP="4BF70CBF">
      <w:pPr>
        <w:pStyle w:val="paragraph"/>
        <w:spacing w:before="0" w:beforeAutospacing="0" w:after="0" w:afterAutospacing="0" w:line="276" w:lineRule="auto"/>
        <w:textAlignment w:val="baseline"/>
        <w:rPr>
          <w:rFonts w:ascii="Arial" w:hAnsi="Arial" w:cs="Arial"/>
        </w:rPr>
      </w:pPr>
      <w:r w:rsidRPr="4BF70CBF">
        <w:rPr>
          <w:rStyle w:val="normaltextrun"/>
          <w:rFonts w:ascii="Arial" w:hAnsi="Arial" w:cs="Arial"/>
          <w:b/>
          <w:bCs/>
          <w:u w:val="single"/>
        </w:rPr>
        <w:t>Price Evaluation – % Total - Low Best</w:t>
      </w:r>
      <w:r w:rsidRPr="4BF70CBF">
        <w:rPr>
          <w:rStyle w:val="eop"/>
          <w:rFonts w:ascii="Arial" w:hAnsi="Arial" w:cs="Arial"/>
        </w:rPr>
        <w:t> </w:t>
      </w:r>
    </w:p>
    <w:p w14:paraId="307E7F22" w14:textId="77777777" w:rsidR="001C3948" w:rsidRPr="00A31871" w:rsidRDefault="001C3948" w:rsidP="001C3948">
      <w:pPr>
        <w:pStyle w:val="paragraph"/>
        <w:spacing w:before="0" w:beforeAutospacing="0" w:after="0" w:afterAutospacing="0" w:line="276" w:lineRule="auto"/>
        <w:textAlignment w:val="baseline"/>
        <w:rPr>
          <w:rFonts w:ascii="Arial" w:hAnsi="Arial" w:cs="Arial"/>
        </w:rPr>
      </w:pPr>
      <w:r w:rsidRPr="00A31871">
        <w:rPr>
          <w:rStyle w:val="eop"/>
          <w:rFonts w:ascii="Arial" w:hAnsi="Arial" w:cs="Arial"/>
        </w:rPr>
        <w:t> </w:t>
      </w:r>
    </w:p>
    <w:p w14:paraId="7FDFF8DD" w14:textId="77777777" w:rsidR="001C3948" w:rsidRPr="00A31871" w:rsidRDefault="001C3948" w:rsidP="001C3948">
      <w:pPr>
        <w:pStyle w:val="paragraph"/>
        <w:spacing w:before="0" w:beforeAutospacing="0" w:after="0" w:afterAutospacing="0" w:line="276" w:lineRule="auto"/>
        <w:textAlignment w:val="baseline"/>
        <w:rPr>
          <w:rFonts w:ascii="Arial" w:hAnsi="Arial" w:cs="Arial"/>
        </w:rPr>
      </w:pPr>
      <w:r w:rsidRPr="00A31871">
        <w:rPr>
          <w:rStyle w:val="normaltextrun"/>
          <w:rFonts w:ascii="Arial" w:hAnsi="Arial" w:cs="Arial"/>
        </w:rPr>
        <w:t>All price bids are compared against the lowest bid to reach the percentage difference from the lowest bid. </w:t>
      </w:r>
      <w:r w:rsidRPr="00A31871">
        <w:rPr>
          <w:rStyle w:val="eop"/>
          <w:rFonts w:ascii="Arial" w:hAnsi="Arial" w:cs="Arial"/>
        </w:rPr>
        <w:t> </w:t>
      </w:r>
    </w:p>
    <w:p w14:paraId="4E5B3B5B" w14:textId="77777777" w:rsidR="001C3948" w:rsidRPr="00A31871" w:rsidRDefault="001C3948" w:rsidP="001C3948">
      <w:pPr>
        <w:pStyle w:val="paragraph"/>
        <w:spacing w:before="0" w:beforeAutospacing="0" w:after="0" w:afterAutospacing="0" w:line="276" w:lineRule="auto"/>
        <w:textAlignment w:val="baseline"/>
        <w:rPr>
          <w:rFonts w:ascii="Arial" w:hAnsi="Arial" w:cs="Arial"/>
        </w:rPr>
      </w:pPr>
      <w:r w:rsidRPr="00A31871">
        <w:rPr>
          <w:rStyle w:val="eop"/>
          <w:rFonts w:ascii="Arial" w:hAnsi="Arial" w:cs="Arial"/>
        </w:rPr>
        <w:t> </w:t>
      </w:r>
    </w:p>
    <w:p w14:paraId="1D0102AE" w14:textId="4BE2FF82" w:rsidR="001C3948" w:rsidRPr="00A31871" w:rsidRDefault="001C3948" w:rsidP="4BF70CBF">
      <w:pPr>
        <w:pStyle w:val="paragraph"/>
        <w:spacing w:before="0" w:beforeAutospacing="0" w:after="0" w:afterAutospacing="0" w:line="276" w:lineRule="auto"/>
        <w:textAlignment w:val="baseline"/>
        <w:rPr>
          <w:rFonts w:ascii="Arial" w:hAnsi="Arial" w:cs="Arial"/>
        </w:rPr>
      </w:pPr>
      <w:r w:rsidRPr="4BF70CBF">
        <w:rPr>
          <w:rStyle w:val="normaltextrun"/>
          <w:rFonts w:ascii="Arial" w:hAnsi="Arial" w:cs="Arial"/>
        </w:rPr>
        <w:t>The lowest priced bid will receive % </w:t>
      </w:r>
      <w:r w:rsidRPr="4BF70CBF">
        <w:rPr>
          <w:rStyle w:val="eop"/>
          <w:rFonts w:ascii="Arial" w:hAnsi="Arial" w:cs="Arial"/>
        </w:rPr>
        <w:t> </w:t>
      </w:r>
    </w:p>
    <w:p w14:paraId="3BEE5139" w14:textId="536CA6B3" w:rsidR="001C3948" w:rsidRPr="00A31871" w:rsidRDefault="001C3948" w:rsidP="001C3948">
      <w:pPr>
        <w:pStyle w:val="paragraph"/>
        <w:spacing w:before="0" w:beforeAutospacing="0" w:after="0" w:afterAutospacing="0" w:line="276" w:lineRule="auto"/>
        <w:textAlignment w:val="baseline"/>
        <w:rPr>
          <w:rFonts w:ascii="Arial" w:hAnsi="Arial" w:cs="Arial"/>
        </w:rPr>
      </w:pPr>
      <w:r w:rsidRPr="00A31871">
        <w:rPr>
          <w:rStyle w:val="eop"/>
          <w:rFonts w:ascii="Arial" w:hAnsi="Arial" w:cs="Arial"/>
        </w:rPr>
        <w:t> </w:t>
      </w:r>
      <w:r w:rsidRPr="00A31871">
        <w:rPr>
          <w:rStyle w:val="normaltextrun"/>
          <w:rFonts w:ascii="Arial" w:hAnsi="Arial" w:cs="Arial"/>
        </w:rPr>
        <w:t>Other Suppliers cost score will be calculated using the following formula:</w:t>
      </w:r>
      <w:r w:rsidRPr="00A31871">
        <w:rPr>
          <w:rStyle w:val="eop"/>
          <w:rFonts w:ascii="Arial" w:hAnsi="Arial" w:cs="Arial"/>
        </w:rPr>
        <w:t> </w:t>
      </w:r>
    </w:p>
    <w:p w14:paraId="40AEC4BC" w14:textId="77777777" w:rsidR="001C3948" w:rsidRPr="00A31871" w:rsidRDefault="001C3948" w:rsidP="001C3948">
      <w:pPr>
        <w:pStyle w:val="paragraph"/>
        <w:spacing w:before="0" w:beforeAutospacing="0" w:after="0" w:afterAutospacing="0" w:line="276" w:lineRule="auto"/>
        <w:textAlignment w:val="baseline"/>
        <w:rPr>
          <w:rFonts w:ascii="Arial" w:hAnsi="Arial" w:cs="Arial"/>
        </w:rPr>
      </w:pPr>
      <w:r w:rsidRPr="00A31871">
        <w:rPr>
          <w:rStyle w:val="eop"/>
          <w:rFonts w:ascii="Arial" w:hAnsi="Arial" w:cs="Arial"/>
        </w:rPr>
        <w:t> </w:t>
      </w:r>
    </w:p>
    <w:p w14:paraId="0BBE2FA6" w14:textId="710656A0" w:rsidR="001C3948" w:rsidRDefault="00B77038" w:rsidP="4BF70CBF">
      <w:pPr>
        <w:pStyle w:val="paragraph"/>
        <w:spacing w:before="0" w:beforeAutospacing="0" w:after="0" w:afterAutospacing="0" w:line="276" w:lineRule="auto"/>
        <w:textAlignment w:val="baseline"/>
        <w:rPr>
          <w:rStyle w:val="normaltextrun"/>
          <w:rFonts w:ascii="Arial" w:hAnsi="Arial" w:cs="Arial"/>
        </w:rPr>
      </w:pPr>
      <w:r>
        <w:rPr>
          <w:rStyle w:val="normaltextrun"/>
          <w:rFonts w:ascii="Arial" w:hAnsi="Arial" w:cs="Arial"/>
          <w:u w:val="single"/>
        </w:rPr>
        <w:t>Lowest Bid Price</w:t>
      </w:r>
      <w:r w:rsidR="001C3948" w:rsidRPr="4BF70CBF">
        <w:rPr>
          <w:rStyle w:val="normaltextrun"/>
          <w:rFonts w:ascii="Arial" w:hAnsi="Arial" w:cs="Arial"/>
        </w:rPr>
        <w:t xml:space="preserve">    </w:t>
      </w:r>
      <w:proofErr w:type="gramStart"/>
      <w:r w:rsidR="001C3948" w:rsidRPr="4BF70CBF">
        <w:rPr>
          <w:rStyle w:val="normaltextrun"/>
          <w:rFonts w:ascii="Arial" w:hAnsi="Arial" w:cs="Arial"/>
        </w:rPr>
        <w:t xml:space="preserve">X </w:t>
      </w:r>
      <w:r>
        <w:rPr>
          <w:rStyle w:val="normaltextrun"/>
          <w:rFonts w:ascii="Arial" w:hAnsi="Arial" w:cs="Arial"/>
        </w:rPr>
        <w:t xml:space="preserve"> (</w:t>
      </w:r>
      <w:proofErr w:type="gramEnd"/>
      <w:r>
        <w:rPr>
          <w:rStyle w:val="normaltextrun"/>
          <w:rFonts w:ascii="Arial" w:hAnsi="Arial" w:cs="Arial"/>
        </w:rPr>
        <w:t>INSERT HERE % WEIGHTING)</w:t>
      </w:r>
    </w:p>
    <w:p w14:paraId="1A36B47F" w14:textId="0A9FFA51" w:rsidR="001C3948" w:rsidRDefault="00B77038" w:rsidP="001C3948">
      <w:pPr>
        <w:pStyle w:val="paragraph"/>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Your Price</w:t>
      </w:r>
    </w:p>
    <w:p w14:paraId="3652B1AB" w14:textId="1D76C876" w:rsidR="00B77038" w:rsidRDefault="00B77038" w:rsidP="001C3948">
      <w:pPr>
        <w:pStyle w:val="paragraph"/>
        <w:spacing w:before="0" w:beforeAutospacing="0" w:after="0" w:afterAutospacing="0" w:line="276" w:lineRule="auto"/>
        <w:textAlignment w:val="baseline"/>
        <w:rPr>
          <w:rStyle w:val="normaltextrun"/>
          <w:rFonts w:ascii="Arial" w:hAnsi="Arial" w:cs="Arial"/>
        </w:rPr>
      </w:pPr>
    </w:p>
    <w:p w14:paraId="0F23F3BC" w14:textId="714A1BD5" w:rsidR="00986F52" w:rsidRDefault="00986F52" w:rsidP="001C3948">
      <w:pPr>
        <w:pStyle w:val="paragraph"/>
        <w:spacing w:before="0" w:beforeAutospacing="0" w:after="0" w:afterAutospacing="0" w:line="276" w:lineRule="auto"/>
        <w:textAlignment w:val="baseline"/>
        <w:rPr>
          <w:rStyle w:val="normaltextrun"/>
          <w:rFonts w:ascii="Arial" w:hAnsi="Arial" w:cs="Arial"/>
        </w:rPr>
      </w:pPr>
    </w:p>
    <w:p w14:paraId="1FF8E675" w14:textId="2FEE8FE4" w:rsidR="00663DC5" w:rsidRDefault="00986F52" w:rsidP="001C3948">
      <w:pPr>
        <w:pStyle w:val="paragraph"/>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 xml:space="preserve">Your </w:t>
      </w:r>
      <w:r w:rsidR="008832CA">
        <w:rPr>
          <w:rStyle w:val="normaltextrun"/>
          <w:rFonts w:ascii="Arial" w:hAnsi="Arial" w:cs="Arial"/>
        </w:rPr>
        <w:t>TOTAL SCORE</w:t>
      </w:r>
      <w:r>
        <w:rPr>
          <w:rStyle w:val="normaltextrun"/>
          <w:rFonts w:ascii="Arial" w:hAnsi="Arial" w:cs="Arial"/>
        </w:rPr>
        <w:t xml:space="preserve"> will </w:t>
      </w:r>
      <w:r w:rsidR="00663DC5">
        <w:rPr>
          <w:rStyle w:val="normaltextrun"/>
          <w:rFonts w:ascii="Arial" w:hAnsi="Arial" w:cs="Arial"/>
        </w:rPr>
        <w:t xml:space="preserve">be calculated by adding your </w:t>
      </w:r>
      <w:r>
        <w:rPr>
          <w:rStyle w:val="normaltextrun"/>
          <w:rFonts w:ascii="Arial" w:hAnsi="Arial" w:cs="Arial"/>
        </w:rPr>
        <w:t>Quality + Cost</w:t>
      </w:r>
      <w:r w:rsidR="00663DC5">
        <w:rPr>
          <w:rStyle w:val="normaltextrun"/>
          <w:rFonts w:ascii="Arial" w:hAnsi="Arial" w:cs="Arial"/>
        </w:rPr>
        <w:t xml:space="preserve"> weighted scores.</w:t>
      </w:r>
    </w:p>
    <w:p w14:paraId="5342E115" w14:textId="77777777" w:rsidR="00D824F9" w:rsidRDefault="00D824F9" w:rsidP="001C3948">
      <w:pPr>
        <w:pStyle w:val="paragraph"/>
        <w:spacing w:before="0" w:beforeAutospacing="0" w:after="0" w:afterAutospacing="0" w:line="276" w:lineRule="auto"/>
        <w:textAlignment w:val="baseline"/>
        <w:rPr>
          <w:rStyle w:val="normaltextrun"/>
          <w:rFonts w:ascii="Arial" w:hAnsi="Arial" w:cs="Arial"/>
        </w:rPr>
      </w:pPr>
    </w:p>
    <w:p w14:paraId="369CC9CA" w14:textId="765CB1AB" w:rsidR="00663DC5" w:rsidRDefault="00663DC5" w:rsidP="001C3948">
      <w:pPr>
        <w:pStyle w:val="paragraph"/>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 xml:space="preserve">The </w:t>
      </w:r>
      <w:r w:rsidR="006B0A54">
        <w:rPr>
          <w:rStyle w:val="normaltextrun"/>
          <w:rFonts w:ascii="Arial" w:hAnsi="Arial" w:cs="Arial"/>
        </w:rPr>
        <w:t xml:space="preserve">most economically advantageous </w:t>
      </w:r>
      <w:r w:rsidR="008832CA">
        <w:rPr>
          <w:rStyle w:val="normaltextrun"/>
          <w:rFonts w:ascii="Arial" w:hAnsi="Arial" w:cs="Arial"/>
        </w:rPr>
        <w:t xml:space="preserve">provider will be determined by the provider with </w:t>
      </w:r>
      <w:r w:rsidR="00FC363A">
        <w:rPr>
          <w:rStyle w:val="normaltextrun"/>
          <w:rFonts w:ascii="Arial" w:hAnsi="Arial" w:cs="Arial"/>
        </w:rPr>
        <w:t>the</w:t>
      </w:r>
      <w:r>
        <w:rPr>
          <w:rStyle w:val="normaltextrun"/>
          <w:rFonts w:ascii="Arial" w:hAnsi="Arial" w:cs="Arial"/>
        </w:rPr>
        <w:t xml:space="preserve"> highest </w:t>
      </w:r>
      <w:r w:rsidR="008832CA">
        <w:rPr>
          <w:rStyle w:val="normaltextrun"/>
          <w:rFonts w:ascii="Arial" w:hAnsi="Arial" w:cs="Arial"/>
        </w:rPr>
        <w:t>TOTAL SCORE</w:t>
      </w:r>
      <w:r w:rsidR="00FC363A">
        <w:rPr>
          <w:rStyle w:val="normaltextrun"/>
          <w:rFonts w:ascii="Arial" w:hAnsi="Arial" w:cs="Arial"/>
        </w:rPr>
        <w:t>.</w:t>
      </w:r>
      <w:r w:rsidR="00D824F9">
        <w:rPr>
          <w:rStyle w:val="normaltextrun"/>
          <w:rFonts w:ascii="Arial" w:hAnsi="Arial" w:cs="Arial"/>
        </w:rPr>
        <w:t xml:space="preserve"> </w:t>
      </w:r>
      <w:r w:rsidR="00FC363A">
        <w:rPr>
          <w:rStyle w:val="normaltextrun"/>
          <w:rFonts w:ascii="Arial" w:hAnsi="Arial" w:cs="Arial"/>
        </w:rPr>
        <w:t>This outcome will produce the winning contractor.</w:t>
      </w:r>
    </w:p>
    <w:p w14:paraId="4ADC1004" w14:textId="41A23AAF" w:rsidR="00FC363A" w:rsidRDefault="00FC363A" w:rsidP="001C3948">
      <w:pPr>
        <w:pStyle w:val="paragraph"/>
        <w:spacing w:before="0" w:beforeAutospacing="0" w:after="0" w:afterAutospacing="0" w:line="276" w:lineRule="auto"/>
        <w:textAlignment w:val="baseline"/>
        <w:rPr>
          <w:rFonts w:ascii="Arial" w:hAnsi="Arial" w:cs="Arial"/>
        </w:rPr>
      </w:pPr>
    </w:p>
    <w:p w14:paraId="6F34E276" w14:textId="0A497BE7" w:rsidR="00BF6A48" w:rsidRPr="00A31871" w:rsidRDefault="00EE18FC" w:rsidP="00BF6A48">
      <w:pPr>
        <w:rPr>
          <w:rFonts w:cs="Arial"/>
          <w:b/>
        </w:rPr>
      </w:pPr>
      <w:r w:rsidRPr="00A31871">
        <w:rPr>
          <w:rFonts w:cs="Arial"/>
        </w:rPr>
        <w:t>4</w:t>
      </w:r>
      <w:r w:rsidR="00BF6A48" w:rsidRPr="00A31871">
        <w:rPr>
          <w:rFonts w:cs="Arial"/>
        </w:rPr>
        <w:t>.2</w:t>
      </w:r>
      <w:r w:rsidR="00BF6A48" w:rsidRPr="00A31871">
        <w:rPr>
          <w:rFonts w:cs="Arial"/>
        </w:rPr>
        <w:tab/>
      </w:r>
      <w:r w:rsidR="00BF6A48" w:rsidRPr="00A31871">
        <w:rPr>
          <w:rFonts w:cs="Arial"/>
          <w:b/>
        </w:rPr>
        <w:t>Recommendation</w:t>
      </w:r>
    </w:p>
    <w:p w14:paraId="58C1D8DF" w14:textId="77777777" w:rsidR="00792B24" w:rsidRPr="00A31871" w:rsidRDefault="00792B24" w:rsidP="001C3948">
      <w:pPr>
        <w:spacing w:line="276" w:lineRule="auto"/>
        <w:rPr>
          <w:rFonts w:cs="Arial"/>
        </w:rPr>
      </w:pPr>
    </w:p>
    <w:p w14:paraId="7A38A42F" w14:textId="0BF53368" w:rsidR="00BF6A48" w:rsidRPr="00A31871" w:rsidRDefault="00BF6A48" w:rsidP="001C3948">
      <w:pPr>
        <w:spacing w:line="276" w:lineRule="auto"/>
        <w:rPr>
          <w:rFonts w:cs="Arial"/>
        </w:rPr>
      </w:pPr>
      <w:r w:rsidRPr="00A31871">
        <w:rPr>
          <w:rFonts w:cs="Arial"/>
        </w:rPr>
        <w:t>An evaluation will be produced by the panel and recommendation made to award to the winning Contractor.</w:t>
      </w:r>
    </w:p>
    <w:p w14:paraId="69FF8C9E" w14:textId="77777777" w:rsidR="00BF6A48" w:rsidRPr="00A31871" w:rsidRDefault="00BF6A48" w:rsidP="00BF6A48">
      <w:pPr>
        <w:ind w:left="720"/>
        <w:rPr>
          <w:rFonts w:cs="Arial"/>
        </w:rPr>
      </w:pPr>
    </w:p>
    <w:p w14:paraId="0BC278D2" w14:textId="1FA9D6C7" w:rsidR="00BF6A48" w:rsidRPr="00A31871" w:rsidRDefault="00EE18FC" w:rsidP="001C3948">
      <w:pPr>
        <w:spacing w:line="276" w:lineRule="auto"/>
        <w:rPr>
          <w:rFonts w:cs="Arial"/>
          <w:b/>
        </w:rPr>
      </w:pPr>
      <w:r w:rsidRPr="00A31871">
        <w:rPr>
          <w:rFonts w:cs="Arial"/>
        </w:rPr>
        <w:t>4</w:t>
      </w:r>
      <w:r w:rsidR="00BF6A48" w:rsidRPr="00A31871">
        <w:rPr>
          <w:rFonts w:cs="Arial"/>
        </w:rPr>
        <w:t>.3</w:t>
      </w:r>
      <w:r w:rsidR="00BF6A48" w:rsidRPr="00A31871">
        <w:rPr>
          <w:rFonts w:cs="Arial"/>
        </w:rPr>
        <w:tab/>
      </w:r>
      <w:r w:rsidR="00BF6A48" w:rsidRPr="00A31871">
        <w:rPr>
          <w:rFonts w:cs="Arial"/>
          <w:b/>
        </w:rPr>
        <w:t>Contract Award</w:t>
      </w:r>
    </w:p>
    <w:p w14:paraId="51A15C1F" w14:textId="77777777" w:rsidR="00792B24" w:rsidRPr="00A31871" w:rsidRDefault="00792B24" w:rsidP="001C3948">
      <w:pPr>
        <w:spacing w:line="276" w:lineRule="auto"/>
        <w:rPr>
          <w:rFonts w:cs="Arial"/>
          <w:b/>
        </w:rPr>
      </w:pPr>
    </w:p>
    <w:p w14:paraId="1D714EBB" w14:textId="4DC77AC1" w:rsidR="00BF6A48" w:rsidRPr="00A31871" w:rsidRDefault="472058C1" w:rsidP="001C3948">
      <w:pPr>
        <w:rPr>
          <w:rFonts w:cs="Arial"/>
          <w:vanish/>
        </w:rPr>
      </w:pPr>
      <w:r w:rsidRPr="76B8AC3B">
        <w:rPr>
          <w:rFonts w:cs="Arial"/>
        </w:rPr>
        <w:t xml:space="preserve">The approval of the award will be made by the appropriate Authority representative. The Contract award process is </w:t>
      </w:r>
      <w:r w:rsidR="61BFD3AB" w:rsidRPr="76B8AC3B">
        <w:rPr>
          <w:rFonts w:cs="Arial"/>
        </w:rPr>
        <w:t>completed,</w:t>
      </w:r>
      <w:r w:rsidRPr="76B8AC3B">
        <w:rPr>
          <w:rFonts w:cs="Arial"/>
        </w:rPr>
        <w:t xml:space="preserve"> and the procurer will debrief all suppliers in writing.</w:t>
      </w:r>
    </w:p>
    <w:p w14:paraId="0ED9C87F" w14:textId="77777777" w:rsidR="00BF6A48" w:rsidRPr="00A31871" w:rsidRDefault="00BF6A48" w:rsidP="00BF6A48">
      <w:pPr>
        <w:rPr>
          <w:rFonts w:cs="Arial"/>
        </w:rPr>
      </w:pPr>
    </w:p>
    <w:p w14:paraId="1CD8444D" w14:textId="77777777" w:rsidR="005B4F17" w:rsidRPr="00A31871" w:rsidRDefault="005B4F17" w:rsidP="005B4F17">
      <w:pPr>
        <w:rPr>
          <w:rFonts w:cs="Arial"/>
          <w:b/>
        </w:rPr>
      </w:pPr>
    </w:p>
    <w:p w14:paraId="796CB8BA" w14:textId="77777777" w:rsidR="00A07642" w:rsidRPr="00A31871" w:rsidRDefault="00A07642" w:rsidP="005B4F17">
      <w:pPr>
        <w:rPr>
          <w:rFonts w:cs="Arial"/>
          <w:b/>
        </w:rPr>
      </w:pPr>
    </w:p>
    <w:p w14:paraId="18D5633A" w14:textId="77777777" w:rsidR="009143C7" w:rsidRPr="00A31871" w:rsidRDefault="009143C7" w:rsidP="009143C7">
      <w:pPr>
        <w:tabs>
          <w:tab w:val="left" w:pos="5700"/>
        </w:tabs>
        <w:rPr>
          <w:rFonts w:cs="Arial"/>
          <w:b/>
        </w:rPr>
      </w:pPr>
    </w:p>
    <w:p w14:paraId="4E10F45A" w14:textId="5588512D" w:rsidR="004E4F17" w:rsidRPr="00A31871" w:rsidRDefault="00BF6A48" w:rsidP="00BF6A48">
      <w:pPr>
        <w:tabs>
          <w:tab w:val="left" w:pos="5700"/>
        </w:tabs>
        <w:rPr>
          <w:rFonts w:cs="Arial"/>
          <w:b/>
        </w:rPr>
        <w:sectPr w:rsidR="004E4F17" w:rsidRPr="00A31871" w:rsidSect="000D4274">
          <w:headerReference w:type="default" r:id="rId17"/>
          <w:footerReference w:type="default" r:id="rId18"/>
          <w:pgSz w:w="11907" w:h="16839"/>
          <w:pgMar w:top="1440" w:right="1440" w:bottom="1440" w:left="1440" w:header="720" w:footer="720" w:gutter="0"/>
          <w:cols w:space="720"/>
          <w:docGrid w:linePitch="326"/>
        </w:sectPr>
      </w:pPr>
      <w:r w:rsidRPr="00A31871">
        <w:rPr>
          <w:rFonts w:cs="Arial"/>
          <w:b/>
        </w:rPr>
        <w:tab/>
      </w:r>
    </w:p>
    <w:p w14:paraId="680DEAA1" w14:textId="78FDBCF9" w:rsidR="005B4F17" w:rsidRPr="00A31871" w:rsidRDefault="005B4F17" w:rsidP="005B4F17">
      <w:pPr>
        <w:rPr>
          <w:rFonts w:cs="Arial"/>
          <w:b/>
        </w:rPr>
      </w:pPr>
      <w:r w:rsidRPr="00A31871">
        <w:rPr>
          <w:rFonts w:cs="Arial"/>
          <w:b/>
        </w:rPr>
        <w:lastRenderedPageBreak/>
        <w:t xml:space="preserve">APPENDIX </w:t>
      </w:r>
      <w:r w:rsidR="009143C7" w:rsidRPr="00A31871">
        <w:rPr>
          <w:rFonts w:cs="Arial"/>
          <w:b/>
        </w:rPr>
        <w:t>1</w:t>
      </w:r>
    </w:p>
    <w:p w14:paraId="78EF1473" w14:textId="77777777" w:rsidR="005B4F17" w:rsidRPr="00A31871" w:rsidRDefault="005B4F17" w:rsidP="005B4F17">
      <w:pPr>
        <w:rPr>
          <w:rFonts w:cs="Arial"/>
          <w:b/>
        </w:rPr>
      </w:pPr>
    </w:p>
    <w:p w14:paraId="06F08A8C" w14:textId="77777777" w:rsidR="005B4F17" w:rsidRPr="00A31871" w:rsidRDefault="005B4F17" w:rsidP="005B4F17">
      <w:pPr>
        <w:rPr>
          <w:rFonts w:cs="Arial"/>
          <w:b/>
        </w:rPr>
      </w:pPr>
      <w:r w:rsidRPr="00F566B7">
        <w:rPr>
          <w:rFonts w:cs="Arial"/>
          <w:b/>
        </w:rPr>
        <w:t>NON-COLLUSION CERTIFICATE</w:t>
      </w:r>
    </w:p>
    <w:p w14:paraId="54FFDF9F" w14:textId="77777777" w:rsidR="005B4F17" w:rsidRPr="00A31871" w:rsidRDefault="005B4F17" w:rsidP="005B4F17">
      <w:pPr>
        <w:rPr>
          <w:rFonts w:cs="Arial"/>
        </w:rPr>
      </w:pPr>
    </w:p>
    <w:p w14:paraId="7732AA87" w14:textId="77777777" w:rsidR="005B4F17" w:rsidRPr="00A31871" w:rsidRDefault="005B4F17" w:rsidP="005B4F17">
      <w:pPr>
        <w:rPr>
          <w:rFonts w:cs="Arial"/>
        </w:rPr>
      </w:pPr>
    </w:p>
    <w:p w14:paraId="6DC50017" w14:textId="77777777" w:rsidR="005B4F17" w:rsidRPr="00A31871" w:rsidRDefault="005B4F17" w:rsidP="005B4F17">
      <w:pPr>
        <w:rPr>
          <w:rFonts w:cs="Arial"/>
        </w:rPr>
      </w:pPr>
      <w:r w:rsidRPr="00A31871">
        <w:rPr>
          <w:rFonts w:cs="Arial"/>
        </w:rPr>
        <w:t>I, the undersigned, in submitting the accompanying Quote to</w:t>
      </w:r>
    </w:p>
    <w:p w14:paraId="39A166B8" w14:textId="77777777" w:rsidR="005B4F17" w:rsidRPr="00A31871" w:rsidRDefault="005B4F17" w:rsidP="005B4F17">
      <w:pPr>
        <w:rPr>
          <w:rFonts w:cs="Arial"/>
        </w:rPr>
      </w:pPr>
    </w:p>
    <w:p w14:paraId="7FEE7E20" w14:textId="77777777" w:rsidR="005B4F17" w:rsidRPr="00A31871" w:rsidRDefault="005B4F17" w:rsidP="005B4F17">
      <w:pPr>
        <w:rPr>
          <w:rFonts w:cs="Arial"/>
        </w:rPr>
      </w:pPr>
      <w:r w:rsidRPr="00A31871">
        <w:rPr>
          <w:rFonts w:cs="Arial"/>
        </w:rPr>
        <w:t xml:space="preserve">(Name of </w:t>
      </w:r>
      <w:proofErr w:type="gramStart"/>
      <w:r w:rsidRPr="00A31871">
        <w:rPr>
          <w:rFonts w:cs="Arial"/>
        </w:rPr>
        <w:t>Client)…</w:t>
      </w:r>
      <w:proofErr w:type="gramEnd"/>
      <w:r w:rsidRPr="00A31871">
        <w:rPr>
          <w:rFonts w:cs="Arial"/>
        </w:rPr>
        <w:t>……………………………………………</w:t>
      </w:r>
    </w:p>
    <w:p w14:paraId="7B69974B" w14:textId="77777777" w:rsidR="005B4F17" w:rsidRPr="00A31871" w:rsidRDefault="005B4F17" w:rsidP="005B4F17">
      <w:pPr>
        <w:rPr>
          <w:rFonts w:cs="Arial"/>
        </w:rPr>
      </w:pPr>
    </w:p>
    <w:p w14:paraId="1CDE1A40" w14:textId="77777777" w:rsidR="005B4F17" w:rsidRPr="00A31871" w:rsidRDefault="005B4F17" w:rsidP="005B4F17">
      <w:pPr>
        <w:rPr>
          <w:rFonts w:cs="Arial"/>
        </w:rPr>
      </w:pPr>
      <w:r w:rsidRPr="00A31871">
        <w:rPr>
          <w:rFonts w:cs="Arial"/>
        </w:rPr>
        <w:t>………………………………………………………………………………………………</w:t>
      </w:r>
    </w:p>
    <w:p w14:paraId="0FA1C26C" w14:textId="77777777" w:rsidR="005B4F17" w:rsidRPr="00A31871" w:rsidRDefault="005B4F17" w:rsidP="005B4F17">
      <w:pPr>
        <w:rPr>
          <w:rFonts w:cs="Arial"/>
        </w:rPr>
      </w:pPr>
    </w:p>
    <w:p w14:paraId="4BAC736A" w14:textId="77777777" w:rsidR="005B4F17" w:rsidRPr="00A31871" w:rsidRDefault="005B4F17" w:rsidP="005B4F17">
      <w:pPr>
        <w:rPr>
          <w:rFonts w:cs="Arial"/>
        </w:rPr>
      </w:pPr>
      <w:r w:rsidRPr="00A31871">
        <w:rPr>
          <w:rFonts w:cs="Arial"/>
        </w:rPr>
        <w:t xml:space="preserve">in relation to (details of Quote and </w:t>
      </w:r>
      <w:proofErr w:type="gramStart"/>
      <w:r w:rsidRPr="00A31871">
        <w:rPr>
          <w:rFonts w:cs="Arial"/>
        </w:rPr>
        <w:t>reference)…</w:t>
      </w:r>
      <w:proofErr w:type="gramEnd"/>
      <w:r w:rsidRPr="00A31871">
        <w:rPr>
          <w:rFonts w:cs="Arial"/>
        </w:rPr>
        <w:t>…………………………............</w:t>
      </w:r>
    </w:p>
    <w:p w14:paraId="31D47C9B" w14:textId="77777777" w:rsidR="005B4F17" w:rsidRPr="00A31871" w:rsidRDefault="005B4F17" w:rsidP="005B4F17">
      <w:pPr>
        <w:rPr>
          <w:rFonts w:cs="Arial"/>
        </w:rPr>
      </w:pPr>
    </w:p>
    <w:p w14:paraId="3FBD0AA5" w14:textId="77777777" w:rsidR="005B4F17" w:rsidRPr="00A31871" w:rsidRDefault="005B4F17" w:rsidP="005B4F17">
      <w:pPr>
        <w:rPr>
          <w:rFonts w:cs="Arial"/>
        </w:rPr>
      </w:pPr>
      <w:r w:rsidRPr="00A31871">
        <w:rPr>
          <w:rFonts w:cs="Arial"/>
        </w:rPr>
        <w:t>……………………………………………………………………………………………….</w:t>
      </w:r>
    </w:p>
    <w:p w14:paraId="524E2898" w14:textId="77777777" w:rsidR="005B4F17" w:rsidRPr="00A31871" w:rsidRDefault="005B4F17" w:rsidP="005B4F17">
      <w:pPr>
        <w:rPr>
          <w:rFonts w:cs="Arial"/>
        </w:rPr>
      </w:pPr>
    </w:p>
    <w:p w14:paraId="1B782218" w14:textId="77777777" w:rsidR="005B4F17" w:rsidRPr="00A31871" w:rsidRDefault="005B4F17" w:rsidP="005B4F17">
      <w:pPr>
        <w:rPr>
          <w:rFonts w:cs="Arial"/>
        </w:rPr>
      </w:pPr>
      <w:r w:rsidRPr="00A31871">
        <w:rPr>
          <w:rFonts w:cs="Arial"/>
        </w:rPr>
        <w:t xml:space="preserve">certify on behalf of (name of </w:t>
      </w:r>
      <w:proofErr w:type="gramStart"/>
      <w:r w:rsidRPr="00A31871">
        <w:rPr>
          <w:rFonts w:cs="Arial"/>
        </w:rPr>
        <w:t>supplier)…</w:t>
      </w:r>
      <w:proofErr w:type="gramEnd"/>
      <w:r w:rsidRPr="00A31871">
        <w:rPr>
          <w:rFonts w:cs="Arial"/>
        </w:rPr>
        <w:t>……………………………………………</w:t>
      </w:r>
    </w:p>
    <w:p w14:paraId="6AC0A225" w14:textId="77777777" w:rsidR="005B4F17" w:rsidRPr="00A31871" w:rsidRDefault="005B4F17" w:rsidP="005B4F17">
      <w:pPr>
        <w:rPr>
          <w:rFonts w:cs="Arial"/>
        </w:rPr>
      </w:pPr>
    </w:p>
    <w:p w14:paraId="7B1964D1" w14:textId="77777777" w:rsidR="005B4F17" w:rsidRPr="00A31871" w:rsidRDefault="005B4F17" w:rsidP="005B4F17">
      <w:pPr>
        <w:rPr>
          <w:rFonts w:cs="Arial"/>
        </w:rPr>
      </w:pPr>
      <w:r w:rsidRPr="00A31871">
        <w:rPr>
          <w:rFonts w:cs="Arial"/>
        </w:rPr>
        <w:t xml:space="preserve">that, </w:t>
      </w:r>
      <w:proofErr w:type="gramStart"/>
      <w:r w:rsidRPr="00A31871">
        <w:rPr>
          <w:rFonts w:cs="Arial"/>
        </w:rPr>
        <w:t>with the exception of</w:t>
      </w:r>
      <w:proofErr w:type="gramEnd"/>
      <w:r w:rsidRPr="00A31871">
        <w:rPr>
          <w:rFonts w:cs="Arial"/>
        </w:rPr>
        <w:t xml:space="preserve"> any information attached hereto (see * below):</w:t>
      </w:r>
    </w:p>
    <w:p w14:paraId="183D9E0A" w14:textId="77777777" w:rsidR="005B4F17" w:rsidRPr="00A31871" w:rsidRDefault="005B4F17" w:rsidP="005B4F17">
      <w:pPr>
        <w:rPr>
          <w:rFonts w:cs="Arial"/>
        </w:rPr>
      </w:pPr>
    </w:p>
    <w:p w14:paraId="0EE49FB5" w14:textId="77777777" w:rsidR="005B4F17" w:rsidRPr="00A31871" w:rsidRDefault="005B4F17" w:rsidP="005B4F17">
      <w:pPr>
        <w:rPr>
          <w:rFonts w:cs="Arial"/>
        </w:rPr>
      </w:pPr>
      <w:r w:rsidRPr="00A31871">
        <w:rPr>
          <w:rFonts w:cs="Arial"/>
        </w:rPr>
        <w:t>1)</w:t>
      </w:r>
      <w:r w:rsidRPr="00A31871">
        <w:rPr>
          <w:rFonts w:cs="Arial"/>
        </w:rPr>
        <w:tab/>
        <w:t xml:space="preserve">this Quote is made in good faith, and is intended to be genuinely </w:t>
      </w:r>
      <w:proofErr w:type="gramStart"/>
      <w:r w:rsidRPr="00A31871">
        <w:rPr>
          <w:rFonts w:cs="Arial"/>
        </w:rPr>
        <w:t>competitive;</w:t>
      </w:r>
      <w:proofErr w:type="gramEnd"/>
    </w:p>
    <w:p w14:paraId="73CF8D76" w14:textId="77777777" w:rsidR="005B4F17" w:rsidRPr="00A31871" w:rsidRDefault="005B4F17" w:rsidP="005B4F17">
      <w:pPr>
        <w:rPr>
          <w:rFonts w:cs="Arial"/>
        </w:rPr>
      </w:pPr>
    </w:p>
    <w:p w14:paraId="7C72D63C" w14:textId="09B096E1" w:rsidR="005B4F17" w:rsidRPr="00A31871" w:rsidRDefault="416178D0" w:rsidP="005B4F17">
      <w:pPr>
        <w:ind w:left="720" w:hanging="720"/>
        <w:rPr>
          <w:rFonts w:cs="Arial"/>
        </w:rPr>
      </w:pPr>
      <w:r w:rsidRPr="76B8AC3B">
        <w:rPr>
          <w:rFonts w:cs="Arial"/>
        </w:rPr>
        <w:t>2)</w:t>
      </w:r>
      <w:r w:rsidR="005B4F17">
        <w:tab/>
      </w:r>
      <w:r w:rsidRPr="76B8AC3B">
        <w:rPr>
          <w:rFonts w:cs="Arial"/>
        </w:rPr>
        <w:t>the amount of this Quote has been arrived at independently, and has not been        fixed, adjusted, or influenced by any agreement or arrangement with any other undertaking, and has not been communicated to any competitor.</w:t>
      </w:r>
    </w:p>
    <w:p w14:paraId="5C91AB10" w14:textId="77777777" w:rsidR="005B4F17" w:rsidRPr="00A31871" w:rsidRDefault="005B4F17" w:rsidP="005B4F17">
      <w:pPr>
        <w:rPr>
          <w:rFonts w:cs="Arial"/>
        </w:rPr>
      </w:pPr>
    </w:p>
    <w:p w14:paraId="5B5C7AF9" w14:textId="77777777" w:rsidR="005B4F17" w:rsidRPr="00A31871" w:rsidRDefault="005B4F17" w:rsidP="005B4F17">
      <w:pPr>
        <w:ind w:left="720" w:hanging="720"/>
        <w:rPr>
          <w:rFonts w:cs="Arial"/>
        </w:rPr>
      </w:pPr>
      <w:r w:rsidRPr="00A31871">
        <w:rPr>
          <w:rFonts w:cs="Arial"/>
        </w:rPr>
        <w:t>3)</w:t>
      </w:r>
      <w:r w:rsidRPr="00A31871">
        <w:rPr>
          <w:rFonts w:cs="Arial"/>
        </w:rPr>
        <w:tab/>
        <w:t xml:space="preserve">we have not entered into any agreement or arrangement with any competitor or potential competitor in relation to this </w:t>
      </w:r>
      <w:proofErr w:type="gramStart"/>
      <w:r w:rsidRPr="00A31871">
        <w:rPr>
          <w:rFonts w:cs="Arial"/>
        </w:rPr>
        <w:t>Quote;</w:t>
      </w:r>
      <w:proofErr w:type="gramEnd"/>
    </w:p>
    <w:p w14:paraId="05E68D75" w14:textId="77777777" w:rsidR="005B4F17" w:rsidRPr="00A31871" w:rsidRDefault="005B4F17" w:rsidP="005B4F17">
      <w:pPr>
        <w:rPr>
          <w:rFonts w:cs="Arial"/>
        </w:rPr>
      </w:pPr>
    </w:p>
    <w:p w14:paraId="78CD83AA" w14:textId="77777777" w:rsidR="005B4F17" w:rsidRPr="00A31871" w:rsidRDefault="005B4F17" w:rsidP="005B4F17">
      <w:pPr>
        <w:ind w:left="720" w:hanging="720"/>
        <w:rPr>
          <w:rFonts w:cs="Arial"/>
        </w:rPr>
      </w:pPr>
      <w:r w:rsidRPr="00A31871">
        <w:rPr>
          <w:rFonts w:cs="Arial"/>
        </w:rPr>
        <w:t>4)</w:t>
      </w:r>
      <w:r w:rsidRPr="00A31871">
        <w:rPr>
          <w:rFonts w:cs="Arial"/>
        </w:rPr>
        <w:tab/>
        <w:t xml:space="preserve">I have </w:t>
      </w:r>
      <w:proofErr w:type="gramStart"/>
      <w:r w:rsidRPr="00A31871">
        <w:rPr>
          <w:rFonts w:cs="Arial"/>
        </w:rPr>
        <w:t>read</w:t>
      </w:r>
      <w:proofErr w:type="gramEnd"/>
      <w:r w:rsidRPr="00A31871">
        <w:rPr>
          <w:rFonts w:cs="Arial"/>
        </w:rPr>
        <w:t xml:space="preserve"> and I understand the contents of this Certificate, and I understand that knowingly making a false declaration on this form may result in legal action being taken against me.</w:t>
      </w:r>
    </w:p>
    <w:p w14:paraId="7F40F981" w14:textId="77777777" w:rsidR="005B4F17" w:rsidRPr="00A31871" w:rsidRDefault="005B4F17" w:rsidP="005B4F17">
      <w:pPr>
        <w:rPr>
          <w:rFonts w:cs="Arial"/>
        </w:rPr>
      </w:pPr>
    </w:p>
    <w:p w14:paraId="7AB0C7AA" w14:textId="5CEC4726" w:rsidR="005B4F17" w:rsidRPr="00A31871" w:rsidRDefault="416178D0" w:rsidP="005B4F17">
      <w:pPr>
        <w:rPr>
          <w:rFonts w:cs="Arial"/>
        </w:rPr>
      </w:pPr>
      <w:r w:rsidRPr="76B8AC3B">
        <w:rPr>
          <w:rFonts w:cs="Arial"/>
        </w:rPr>
        <w:t xml:space="preserve">In this certificate, the word ‘competitor’ includes any undertaking who has been requested to submit a Quote or who is qualified to submit a Quote in response to this request for Quote, and the words ‘any agreement or arrangement’ include any such transaction, </w:t>
      </w:r>
      <w:proofErr w:type="gramStart"/>
      <w:r w:rsidRPr="76B8AC3B">
        <w:rPr>
          <w:rFonts w:cs="Arial"/>
        </w:rPr>
        <w:t>whether or not</w:t>
      </w:r>
      <w:proofErr w:type="gramEnd"/>
      <w:r w:rsidRPr="76B8AC3B">
        <w:rPr>
          <w:rFonts w:cs="Arial"/>
        </w:rPr>
        <w:t xml:space="preserve"> legally binding, formal, or informal, written, or oral.</w:t>
      </w:r>
    </w:p>
    <w:p w14:paraId="6AE8C40F" w14:textId="77777777" w:rsidR="005B4F17" w:rsidRPr="00A31871" w:rsidRDefault="005B4F17" w:rsidP="005B4F17">
      <w:pPr>
        <w:rPr>
          <w:rFonts w:cs="Arial"/>
        </w:rPr>
      </w:pPr>
    </w:p>
    <w:p w14:paraId="7EB664AA" w14:textId="77777777" w:rsidR="005B4F17" w:rsidRPr="00A31871" w:rsidRDefault="005B4F17" w:rsidP="005B4F17">
      <w:pPr>
        <w:rPr>
          <w:rFonts w:cs="Arial"/>
        </w:rPr>
      </w:pPr>
      <w:r w:rsidRPr="00A31871">
        <w:rPr>
          <w:rFonts w:cs="Arial"/>
        </w:rPr>
        <w:t>* Information is/is not attached hereto (delete as appropriate)</w:t>
      </w:r>
    </w:p>
    <w:p w14:paraId="3640B948" w14:textId="77777777" w:rsidR="005B4F17" w:rsidRPr="00A31871" w:rsidRDefault="005B4F17" w:rsidP="005B4F17">
      <w:pPr>
        <w:rPr>
          <w:rFonts w:cs="Arial"/>
        </w:rPr>
      </w:pPr>
    </w:p>
    <w:p w14:paraId="5B679712" w14:textId="08C1C848" w:rsidR="005B4F17" w:rsidRPr="00A31871" w:rsidRDefault="006724DF" w:rsidP="005B4F17">
      <w:pPr>
        <w:rPr>
          <w:rFonts w:cs="Arial"/>
        </w:rPr>
      </w:pPr>
      <w:r w:rsidRPr="00A31871">
        <w:rPr>
          <w:rFonts w:cs="Arial"/>
        </w:rPr>
        <w:t>SIGNED: ....................................................</w:t>
      </w:r>
      <w:r w:rsidR="005B4F17" w:rsidRPr="00A31871">
        <w:rPr>
          <w:rFonts w:cs="Arial"/>
        </w:rPr>
        <w:t xml:space="preserve"> </w:t>
      </w:r>
    </w:p>
    <w:p w14:paraId="301B637C" w14:textId="77777777" w:rsidR="005B4F17" w:rsidRPr="00A31871" w:rsidRDefault="005B4F17" w:rsidP="005B4F17">
      <w:pPr>
        <w:rPr>
          <w:rFonts w:cs="Arial"/>
        </w:rPr>
      </w:pPr>
    </w:p>
    <w:p w14:paraId="25C44CA3" w14:textId="77777777" w:rsidR="005B4F17" w:rsidRPr="00A31871" w:rsidRDefault="005B4F17" w:rsidP="005B4F17">
      <w:pPr>
        <w:rPr>
          <w:rFonts w:cs="Arial"/>
        </w:rPr>
      </w:pPr>
      <w:r w:rsidRPr="00A31871">
        <w:rPr>
          <w:rFonts w:cs="Arial"/>
        </w:rPr>
        <w:t xml:space="preserve">FOR AND ON BEHALF </w:t>
      </w:r>
      <w:proofErr w:type="gramStart"/>
      <w:r w:rsidRPr="00A31871">
        <w:rPr>
          <w:rFonts w:cs="Arial"/>
        </w:rPr>
        <w:t>OF:........................................</w:t>
      </w:r>
      <w:proofErr w:type="gramEnd"/>
      <w:r w:rsidRPr="00A31871">
        <w:rPr>
          <w:rFonts w:cs="Arial"/>
        </w:rPr>
        <w:t xml:space="preserve"> </w:t>
      </w:r>
    </w:p>
    <w:p w14:paraId="76BCD2B7" w14:textId="77777777" w:rsidR="005B4F17" w:rsidRPr="00A31871" w:rsidRDefault="005B4F17" w:rsidP="005B4F17">
      <w:pPr>
        <w:rPr>
          <w:rFonts w:cs="Arial"/>
        </w:rPr>
      </w:pPr>
    </w:p>
    <w:p w14:paraId="44ECBDF3" w14:textId="74B0BB8A" w:rsidR="005B4F17" w:rsidRDefault="005B4F17" w:rsidP="005B4F17">
      <w:pPr>
        <w:rPr>
          <w:rFonts w:cs="Arial"/>
        </w:rPr>
      </w:pPr>
      <w:proofErr w:type="gramStart"/>
      <w:r w:rsidRPr="00A31871">
        <w:rPr>
          <w:rFonts w:cs="Arial"/>
        </w:rPr>
        <w:t>DATE:.........................................</w:t>
      </w:r>
      <w:proofErr w:type="gramEnd"/>
    </w:p>
    <w:p w14:paraId="3B179851" w14:textId="77777777" w:rsidR="00F566B7" w:rsidRPr="00A31871" w:rsidRDefault="00F566B7" w:rsidP="005B4F17">
      <w:pPr>
        <w:rPr>
          <w:rFonts w:cs="Arial"/>
        </w:rPr>
      </w:pPr>
    </w:p>
    <w:p w14:paraId="0F6AE895" w14:textId="77777777" w:rsidR="0060041A" w:rsidRPr="00A31871" w:rsidRDefault="0060041A" w:rsidP="003419D2">
      <w:pPr>
        <w:rPr>
          <w:rFonts w:cs="Arial"/>
          <w:u w:val="single"/>
        </w:rPr>
      </w:pPr>
    </w:p>
    <w:p w14:paraId="13694651" w14:textId="77777777" w:rsidR="0060041A" w:rsidRPr="00A31871" w:rsidRDefault="0060041A" w:rsidP="003419D2">
      <w:pPr>
        <w:rPr>
          <w:rFonts w:cs="Arial"/>
          <w:u w:val="single"/>
        </w:rPr>
      </w:pPr>
    </w:p>
    <w:p w14:paraId="48BB4F04" w14:textId="52830777" w:rsidR="0060041A" w:rsidRPr="00F566B7" w:rsidRDefault="00F566B7" w:rsidP="003419D2">
      <w:pPr>
        <w:rPr>
          <w:rFonts w:cs="Arial"/>
          <w:b/>
          <w:bCs/>
        </w:rPr>
      </w:pPr>
      <w:r w:rsidRPr="00F566B7">
        <w:rPr>
          <w:rFonts w:cs="Arial"/>
          <w:b/>
          <w:bCs/>
        </w:rPr>
        <w:lastRenderedPageBreak/>
        <w:t>APPENDIX 2</w:t>
      </w:r>
    </w:p>
    <w:p w14:paraId="54D33221" w14:textId="77777777" w:rsidR="0060041A" w:rsidRPr="00A31871" w:rsidRDefault="0060041A" w:rsidP="003419D2">
      <w:pPr>
        <w:rPr>
          <w:rFonts w:cs="Arial"/>
          <w:u w:val="single"/>
        </w:rPr>
      </w:pPr>
    </w:p>
    <w:tbl>
      <w:tblPr>
        <w:tblStyle w:val="TableGrid1"/>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F566B7" w:rsidRPr="002F6225" w14:paraId="4A5B6BC5" w14:textId="77777777" w:rsidTr="76B8AC3B">
        <w:tc>
          <w:tcPr>
            <w:tcW w:w="9781" w:type="dxa"/>
            <w:shd w:val="clear" w:color="auto" w:fill="002C77"/>
          </w:tcPr>
          <w:p w14:paraId="38E1D2A9" w14:textId="77777777" w:rsidR="00F566B7" w:rsidRPr="002F6225" w:rsidRDefault="00F566B7" w:rsidP="00F566B7">
            <w:pPr>
              <w:rPr>
                <w:rFonts w:eastAsiaTheme="minorEastAsia" w:cs="Arial"/>
              </w:rPr>
            </w:pPr>
            <w:r w:rsidRPr="002F6225">
              <w:rPr>
                <w:rFonts w:eastAsia="Arial" w:cs="Arial"/>
                <w:b/>
                <w:bCs/>
              </w:rPr>
              <w:t>Declaration CERTIFICATE AS TO CANVASSING</w:t>
            </w:r>
          </w:p>
        </w:tc>
      </w:tr>
      <w:tr w:rsidR="00F566B7" w:rsidRPr="002F6225" w14:paraId="5AE6E955" w14:textId="77777777" w:rsidTr="76B8AC3B">
        <w:tc>
          <w:tcPr>
            <w:tcW w:w="9781" w:type="dxa"/>
          </w:tcPr>
          <w:p w14:paraId="30423E42" w14:textId="77777777" w:rsidR="00F566B7" w:rsidRPr="002F6225" w:rsidRDefault="00F566B7" w:rsidP="00F566B7">
            <w:pPr>
              <w:jc w:val="both"/>
              <w:rPr>
                <w:rFonts w:eastAsia="Arial" w:cs="Arial"/>
              </w:rPr>
            </w:pPr>
          </w:p>
          <w:p w14:paraId="785B2DB5" w14:textId="77777777" w:rsidR="00F566B7" w:rsidRPr="002F6225" w:rsidRDefault="00F566B7" w:rsidP="00F566B7">
            <w:pPr>
              <w:jc w:val="both"/>
              <w:rPr>
                <w:rFonts w:eastAsia="Arial" w:cs="Arial"/>
              </w:rPr>
            </w:pPr>
            <w:r w:rsidRPr="002F6225">
              <w:rPr>
                <w:rFonts w:eastAsia="Arial" w:cs="Arial"/>
              </w:rPr>
              <w:t>I/We hereby certify that I/We have not canvassed or solicited any Member, Officer or Employee of the Authority, or the Participating Authorities in connection with the acceptance of this tender or any other tender or proposed tender for the service and that no person employed by me/us or acting on my/our behalf has so acted.</w:t>
            </w:r>
          </w:p>
          <w:p w14:paraId="5CF580BF" w14:textId="77777777" w:rsidR="00F566B7" w:rsidRPr="002F6225" w:rsidRDefault="00F566B7" w:rsidP="00F566B7">
            <w:pPr>
              <w:jc w:val="both"/>
              <w:rPr>
                <w:rFonts w:eastAsia="Arial" w:cs="Arial"/>
              </w:rPr>
            </w:pPr>
          </w:p>
          <w:p w14:paraId="5159134D" w14:textId="4ACA49BD" w:rsidR="00F566B7" w:rsidRPr="002F6225" w:rsidRDefault="3A36D017" w:rsidP="00F566B7">
            <w:pPr>
              <w:jc w:val="both"/>
              <w:rPr>
                <w:rFonts w:eastAsia="Arial" w:cs="Arial"/>
              </w:rPr>
            </w:pPr>
            <w:r w:rsidRPr="76B8AC3B">
              <w:rPr>
                <w:rFonts w:eastAsia="Arial" w:cs="Arial"/>
              </w:rPr>
              <w:t>I/We further hereby undertake that I/We will not in future canvass or solicit any member, officer, or employee of the Authority in connection with the award of this tender or any other tender or proposed tender for the service and that no person employed by me/us or acting on my/our behalf will so act.</w:t>
            </w:r>
          </w:p>
          <w:p w14:paraId="61464ABC" w14:textId="77777777" w:rsidR="00F566B7" w:rsidRPr="002F6225" w:rsidRDefault="00F566B7" w:rsidP="00F566B7">
            <w:pPr>
              <w:jc w:val="both"/>
              <w:rPr>
                <w:rFonts w:eastAsia="Arial" w:cs="Arial"/>
              </w:rPr>
            </w:pPr>
          </w:p>
          <w:p w14:paraId="60ADFF5D" w14:textId="77777777" w:rsidR="00F566B7" w:rsidRPr="002F6225" w:rsidRDefault="00F566B7" w:rsidP="00F566B7">
            <w:pPr>
              <w:ind w:right="-185"/>
              <w:rPr>
                <w:rFonts w:eastAsia="Arial" w:cs="Arial"/>
              </w:rPr>
            </w:pPr>
            <w:r w:rsidRPr="002F6225">
              <w:rPr>
                <w:rFonts w:eastAsia="Arial" w:cs="Arial"/>
              </w:rPr>
              <w:t xml:space="preserve">Signed:        </w:t>
            </w:r>
          </w:p>
          <w:p w14:paraId="0E2A704D" w14:textId="77777777" w:rsidR="00F566B7" w:rsidRPr="002F6225" w:rsidRDefault="00F566B7" w:rsidP="00F566B7">
            <w:pPr>
              <w:ind w:right="-185"/>
              <w:rPr>
                <w:rFonts w:eastAsia="Arial" w:cs="Arial"/>
              </w:rPr>
            </w:pPr>
          </w:p>
          <w:p w14:paraId="0D22E177" w14:textId="77777777" w:rsidR="00F566B7" w:rsidRPr="002F6225" w:rsidRDefault="00F566B7" w:rsidP="00F566B7">
            <w:pPr>
              <w:ind w:right="-185"/>
              <w:rPr>
                <w:rFonts w:eastAsia="Arial" w:cs="Arial"/>
              </w:rPr>
            </w:pPr>
            <w:r w:rsidRPr="002F6225">
              <w:rPr>
                <w:rFonts w:eastAsia="Arial" w:cs="Arial"/>
              </w:rPr>
              <w:t xml:space="preserve">Designation:                      </w:t>
            </w:r>
          </w:p>
          <w:p w14:paraId="0E303B25" w14:textId="77777777" w:rsidR="00F566B7" w:rsidRPr="002F6225" w:rsidRDefault="00F566B7" w:rsidP="00F566B7">
            <w:pPr>
              <w:ind w:right="-185"/>
              <w:rPr>
                <w:rFonts w:eastAsia="Arial" w:cs="Arial"/>
              </w:rPr>
            </w:pPr>
          </w:p>
          <w:p w14:paraId="6B59B4A9" w14:textId="77777777" w:rsidR="00F566B7" w:rsidRPr="002F6225" w:rsidRDefault="00F566B7" w:rsidP="00F566B7">
            <w:pPr>
              <w:ind w:right="-185"/>
              <w:rPr>
                <w:rFonts w:eastAsia="Arial" w:cs="Arial"/>
              </w:rPr>
            </w:pPr>
            <w:r w:rsidRPr="002F6225">
              <w:rPr>
                <w:rFonts w:eastAsia="Arial" w:cs="Arial"/>
              </w:rPr>
              <w:t xml:space="preserve">(Duly authorised to sign tenders and give such certificate for and on behalf </w:t>
            </w:r>
            <w:proofErr w:type="gramStart"/>
            <w:r w:rsidRPr="002F6225">
              <w:rPr>
                <w:rFonts w:eastAsia="Arial" w:cs="Arial"/>
              </w:rPr>
              <w:t>of :</w:t>
            </w:r>
            <w:proofErr w:type="gramEnd"/>
          </w:p>
          <w:p w14:paraId="6B749667" w14:textId="77777777" w:rsidR="00F566B7" w:rsidRPr="002F6225" w:rsidRDefault="00F566B7" w:rsidP="00F566B7">
            <w:pPr>
              <w:ind w:right="-185"/>
              <w:rPr>
                <w:rFonts w:eastAsia="Arial" w:cs="Arial"/>
              </w:rPr>
            </w:pPr>
          </w:p>
          <w:p w14:paraId="72BAD38B" w14:textId="77777777" w:rsidR="00F566B7" w:rsidRPr="002F6225" w:rsidRDefault="00F566B7" w:rsidP="00F566B7">
            <w:pPr>
              <w:ind w:right="-185"/>
              <w:rPr>
                <w:rFonts w:eastAsia="Arial" w:cs="Arial"/>
              </w:rPr>
            </w:pPr>
            <w:r w:rsidRPr="002F6225">
              <w:rPr>
                <w:rFonts w:eastAsia="Arial" w:cs="Arial"/>
              </w:rPr>
              <w:t xml:space="preserve">Tenderer     </w:t>
            </w:r>
          </w:p>
          <w:p w14:paraId="04526B85" w14:textId="77777777" w:rsidR="00F566B7" w:rsidRPr="002F6225" w:rsidRDefault="00F566B7" w:rsidP="00F566B7">
            <w:pPr>
              <w:ind w:right="-185"/>
              <w:rPr>
                <w:rFonts w:eastAsia="Arial" w:cs="Arial"/>
              </w:rPr>
            </w:pPr>
          </w:p>
          <w:p w14:paraId="68F36FB5" w14:textId="77777777" w:rsidR="00F566B7" w:rsidRPr="002F6225" w:rsidRDefault="00F566B7" w:rsidP="00F566B7">
            <w:pPr>
              <w:ind w:right="-185"/>
              <w:rPr>
                <w:rFonts w:eastAsia="Arial" w:cs="Arial"/>
              </w:rPr>
            </w:pPr>
            <w:r w:rsidRPr="002F6225">
              <w:rPr>
                <w:rFonts w:eastAsia="Arial" w:cs="Arial"/>
              </w:rPr>
              <w:t xml:space="preserve">Date:                                             Address:     </w:t>
            </w:r>
          </w:p>
          <w:p w14:paraId="5AD93C30" w14:textId="77777777" w:rsidR="00F566B7" w:rsidRPr="002F6225" w:rsidRDefault="00F566B7" w:rsidP="00F566B7">
            <w:pPr>
              <w:rPr>
                <w:rFonts w:eastAsiaTheme="minorEastAsia" w:cs="Arial"/>
              </w:rPr>
            </w:pPr>
          </w:p>
        </w:tc>
      </w:tr>
    </w:tbl>
    <w:p w14:paraId="4537087C" w14:textId="77777777" w:rsidR="0060041A" w:rsidRPr="00A31871" w:rsidRDefault="0060041A" w:rsidP="003419D2">
      <w:pPr>
        <w:rPr>
          <w:rFonts w:cs="Arial"/>
          <w:u w:val="single"/>
        </w:rPr>
      </w:pPr>
    </w:p>
    <w:p w14:paraId="6B4D577C" w14:textId="77777777" w:rsidR="0060041A" w:rsidRPr="00A31871" w:rsidRDefault="0060041A" w:rsidP="003419D2">
      <w:pPr>
        <w:rPr>
          <w:rFonts w:cs="Arial"/>
          <w:u w:val="single"/>
        </w:rPr>
      </w:pPr>
    </w:p>
    <w:p w14:paraId="1122131B" w14:textId="79A18112" w:rsidR="00996680" w:rsidRDefault="00996680" w:rsidP="003419D2">
      <w:pPr>
        <w:rPr>
          <w:rFonts w:cs="Arial"/>
          <w:u w:val="single"/>
        </w:rPr>
      </w:pPr>
    </w:p>
    <w:p w14:paraId="43E1851A" w14:textId="3DBC1023" w:rsidR="008F0473" w:rsidRPr="008F0473" w:rsidRDefault="008F0473" w:rsidP="008F0473">
      <w:pPr>
        <w:rPr>
          <w:rFonts w:cs="Arial"/>
        </w:rPr>
      </w:pPr>
    </w:p>
    <w:p w14:paraId="72C3D272" w14:textId="5D6D6768" w:rsidR="008F0473" w:rsidRPr="008F0473" w:rsidRDefault="008F0473" w:rsidP="008F0473">
      <w:pPr>
        <w:rPr>
          <w:rFonts w:cs="Arial"/>
        </w:rPr>
      </w:pPr>
    </w:p>
    <w:p w14:paraId="4924F4B2" w14:textId="29CC2A6E" w:rsidR="008F0473" w:rsidRPr="008F0473" w:rsidRDefault="008F0473" w:rsidP="008F0473">
      <w:pPr>
        <w:rPr>
          <w:rFonts w:cs="Arial"/>
        </w:rPr>
      </w:pPr>
    </w:p>
    <w:p w14:paraId="188488AB" w14:textId="2F7BBF45" w:rsidR="008F0473" w:rsidRPr="008F0473" w:rsidRDefault="008F0473" w:rsidP="008F0473">
      <w:pPr>
        <w:rPr>
          <w:rFonts w:cs="Arial"/>
        </w:rPr>
      </w:pPr>
    </w:p>
    <w:p w14:paraId="396587EB" w14:textId="071C11A6" w:rsidR="008F0473" w:rsidRPr="008F0473" w:rsidRDefault="008F0473" w:rsidP="008F0473">
      <w:pPr>
        <w:rPr>
          <w:rFonts w:cs="Arial"/>
        </w:rPr>
      </w:pPr>
    </w:p>
    <w:p w14:paraId="5ADDC786" w14:textId="093C3EB1" w:rsidR="008F0473" w:rsidRPr="008F0473" w:rsidRDefault="008F0473" w:rsidP="008F0473">
      <w:pPr>
        <w:rPr>
          <w:rFonts w:cs="Arial"/>
        </w:rPr>
      </w:pPr>
    </w:p>
    <w:p w14:paraId="673DCC10" w14:textId="48CA71C1" w:rsidR="008F0473" w:rsidRPr="008F0473" w:rsidRDefault="008F0473" w:rsidP="008F0473">
      <w:pPr>
        <w:rPr>
          <w:rFonts w:cs="Arial"/>
        </w:rPr>
      </w:pPr>
    </w:p>
    <w:p w14:paraId="197AE131" w14:textId="1A1DD3BE" w:rsidR="008F0473" w:rsidRPr="008F0473" w:rsidRDefault="008F0473" w:rsidP="008F0473">
      <w:pPr>
        <w:rPr>
          <w:rFonts w:cs="Arial"/>
        </w:rPr>
      </w:pPr>
    </w:p>
    <w:p w14:paraId="0550E9AF" w14:textId="0C2180E5" w:rsidR="008F0473" w:rsidRPr="008F0473" w:rsidRDefault="008F0473" w:rsidP="008F0473">
      <w:pPr>
        <w:rPr>
          <w:rFonts w:cs="Arial"/>
        </w:rPr>
      </w:pPr>
    </w:p>
    <w:p w14:paraId="7C5A8C02" w14:textId="38BA191F" w:rsidR="008F0473" w:rsidRPr="008F0473" w:rsidRDefault="008F0473" w:rsidP="008F0473">
      <w:pPr>
        <w:rPr>
          <w:rFonts w:cs="Arial"/>
        </w:rPr>
      </w:pPr>
    </w:p>
    <w:p w14:paraId="56627F6B" w14:textId="1BBF1ED0" w:rsidR="008F0473" w:rsidRPr="008F0473" w:rsidRDefault="008F0473" w:rsidP="008F0473">
      <w:pPr>
        <w:rPr>
          <w:rFonts w:cs="Arial"/>
        </w:rPr>
      </w:pPr>
    </w:p>
    <w:p w14:paraId="0E0DDD78" w14:textId="44F5F825" w:rsidR="008F0473" w:rsidRPr="008F0473" w:rsidRDefault="008F0473" w:rsidP="008F0473">
      <w:pPr>
        <w:rPr>
          <w:rFonts w:cs="Arial"/>
        </w:rPr>
      </w:pPr>
    </w:p>
    <w:p w14:paraId="2B3D7C15" w14:textId="70CE06E5" w:rsidR="008F0473" w:rsidRPr="008F0473" w:rsidRDefault="008F0473" w:rsidP="008F0473">
      <w:pPr>
        <w:rPr>
          <w:rFonts w:cs="Arial"/>
        </w:rPr>
      </w:pPr>
    </w:p>
    <w:p w14:paraId="2AEB7428" w14:textId="25D3EAD7" w:rsidR="008F0473" w:rsidRPr="008F0473" w:rsidRDefault="008F0473" w:rsidP="008F0473">
      <w:pPr>
        <w:rPr>
          <w:rFonts w:cs="Arial"/>
        </w:rPr>
      </w:pPr>
    </w:p>
    <w:p w14:paraId="4DE4F872" w14:textId="641C0C0C" w:rsidR="008F0473" w:rsidRPr="008F0473" w:rsidRDefault="008F0473" w:rsidP="008F0473">
      <w:pPr>
        <w:rPr>
          <w:rFonts w:cs="Arial"/>
        </w:rPr>
      </w:pPr>
    </w:p>
    <w:p w14:paraId="23071203" w14:textId="614AB4E9" w:rsidR="008F0473" w:rsidRDefault="008F0473" w:rsidP="008F0473">
      <w:pPr>
        <w:rPr>
          <w:rFonts w:cs="Arial"/>
          <w:u w:val="single"/>
        </w:rPr>
      </w:pPr>
    </w:p>
    <w:p w14:paraId="0A0B34DA" w14:textId="6AF73961" w:rsidR="008F0473" w:rsidRDefault="008F0473" w:rsidP="008F0473">
      <w:pPr>
        <w:rPr>
          <w:rFonts w:cs="Arial"/>
        </w:rPr>
      </w:pPr>
    </w:p>
    <w:p w14:paraId="29612232" w14:textId="0E6997A2" w:rsidR="008F0473" w:rsidRDefault="008F0473" w:rsidP="008F0473">
      <w:pPr>
        <w:rPr>
          <w:rFonts w:cs="Arial"/>
        </w:rPr>
      </w:pPr>
    </w:p>
    <w:p w14:paraId="03EACF90" w14:textId="62297325" w:rsidR="008F0473" w:rsidRDefault="008F0473" w:rsidP="008F0473">
      <w:pPr>
        <w:rPr>
          <w:rFonts w:cs="Arial"/>
        </w:rPr>
      </w:pPr>
    </w:p>
    <w:p w14:paraId="08C2BB73" w14:textId="005F735C" w:rsidR="008F0473" w:rsidRDefault="008F0473" w:rsidP="008F0473">
      <w:pPr>
        <w:rPr>
          <w:rFonts w:cs="Arial"/>
        </w:rPr>
      </w:pPr>
    </w:p>
    <w:p w14:paraId="6F821D95" w14:textId="77777777" w:rsidR="008F0473" w:rsidRPr="008F0473" w:rsidRDefault="008F0473" w:rsidP="008F0473">
      <w:pPr>
        <w:pStyle w:val="Heading1"/>
        <w:rPr>
          <w:rFonts w:ascii="Arial" w:hAnsi="Arial" w:cs="Arial"/>
          <w:b/>
          <w:bCs/>
          <w:color w:val="auto"/>
          <w:sz w:val="24"/>
          <w:szCs w:val="24"/>
        </w:rPr>
      </w:pPr>
      <w:bookmarkStart w:id="7" w:name="_Toc94263887"/>
      <w:r w:rsidRPr="008F0473">
        <w:rPr>
          <w:rFonts w:ascii="Arial" w:hAnsi="Arial" w:cs="Arial"/>
          <w:b/>
          <w:bCs/>
          <w:color w:val="auto"/>
          <w:sz w:val="24"/>
          <w:szCs w:val="24"/>
        </w:rPr>
        <w:lastRenderedPageBreak/>
        <w:t>ANNEX ONE – Hub KPIs</w:t>
      </w:r>
      <w:bookmarkEnd w:id="7"/>
      <w:r w:rsidRPr="008F0473">
        <w:rPr>
          <w:rFonts w:ascii="Arial" w:hAnsi="Arial" w:cs="Arial"/>
          <w:b/>
          <w:bCs/>
          <w:color w:val="auto"/>
          <w:sz w:val="24"/>
          <w:szCs w:val="24"/>
        </w:rPr>
        <w:t xml:space="preserve"> </w:t>
      </w:r>
    </w:p>
    <w:tbl>
      <w:tblPr>
        <w:tblStyle w:val="TableGrid"/>
        <w:tblW w:w="0" w:type="auto"/>
        <w:tblLayout w:type="fixed"/>
        <w:tblLook w:val="06A0" w:firstRow="1" w:lastRow="0" w:firstColumn="1" w:lastColumn="0" w:noHBand="1" w:noVBand="1"/>
      </w:tblPr>
      <w:tblGrid>
        <w:gridCol w:w="1124"/>
        <w:gridCol w:w="2476"/>
        <w:gridCol w:w="1800"/>
        <w:gridCol w:w="1800"/>
        <w:gridCol w:w="1800"/>
      </w:tblGrid>
      <w:tr w:rsidR="008F0473" w:rsidRPr="008F0473" w14:paraId="0559DA79" w14:textId="77777777" w:rsidTr="00997794">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B5D3AA" w14:textId="77777777" w:rsidR="008F0473" w:rsidRPr="008F0473" w:rsidRDefault="008F0473" w:rsidP="00997794">
            <w:pPr>
              <w:rPr>
                <w:rFonts w:cs="Arial"/>
              </w:rPr>
            </w:pPr>
            <w:r w:rsidRPr="008F0473">
              <w:rPr>
                <w:rFonts w:eastAsia="Calibri" w:cs="Arial"/>
                <w:b/>
                <w:bCs/>
              </w:rPr>
              <w:t>Question</w:t>
            </w:r>
          </w:p>
        </w:tc>
        <w:tc>
          <w:tcPr>
            <w:tcW w:w="24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860861" w14:textId="77777777" w:rsidR="008F0473" w:rsidRPr="008F0473" w:rsidRDefault="008F0473" w:rsidP="00997794">
            <w:pPr>
              <w:rPr>
                <w:rFonts w:cs="Arial"/>
              </w:rPr>
            </w:pPr>
            <w:r w:rsidRPr="008F0473">
              <w:rPr>
                <w:rFonts w:eastAsia="Calibri" w:cs="Arial"/>
                <w:b/>
                <w:bCs/>
              </w:rPr>
              <w:t>Data currently available (</w:t>
            </w:r>
            <w:proofErr w:type="gramStart"/>
            <w:r w:rsidRPr="008F0473">
              <w:rPr>
                <w:rFonts w:eastAsia="Calibri" w:cs="Arial"/>
                <w:b/>
                <w:bCs/>
              </w:rPr>
              <w:t>e.g.</w:t>
            </w:r>
            <w:proofErr w:type="gramEnd"/>
            <w:r w:rsidRPr="008F0473">
              <w:rPr>
                <w:rFonts w:eastAsia="Calibri" w:cs="Arial"/>
                <w:b/>
                <w:bCs/>
              </w:rPr>
              <w:t xml:space="preserve"> in Hub’s project tracker, quarterly reports etc.)</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FC7988" w14:textId="77777777" w:rsidR="008F0473" w:rsidRPr="008F0473" w:rsidRDefault="008F0473" w:rsidP="00997794">
            <w:pPr>
              <w:rPr>
                <w:rFonts w:cs="Arial"/>
              </w:rPr>
            </w:pPr>
            <w:r w:rsidRPr="008F0473">
              <w:rPr>
                <w:rFonts w:eastAsia="Calibri" w:cs="Arial"/>
                <w:b/>
                <w:bCs/>
              </w:rPr>
              <w:t>Analysis expected</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CF3FD5" w14:textId="77777777" w:rsidR="008F0473" w:rsidRPr="008F0473" w:rsidRDefault="008F0473" w:rsidP="00997794">
            <w:pPr>
              <w:rPr>
                <w:rFonts w:cs="Arial"/>
              </w:rPr>
            </w:pPr>
            <w:r w:rsidRPr="008F0473">
              <w:rPr>
                <w:rFonts w:eastAsia="Calibri" w:cs="Arial"/>
                <w:b/>
                <w:bCs/>
              </w:rPr>
              <w:t>Additional data needed</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D097BC" w14:textId="77777777" w:rsidR="008F0473" w:rsidRPr="008F0473" w:rsidRDefault="008F0473" w:rsidP="00997794">
            <w:pPr>
              <w:rPr>
                <w:rFonts w:cs="Arial"/>
              </w:rPr>
            </w:pPr>
            <w:r w:rsidRPr="008F0473">
              <w:rPr>
                <w:rFonts w:eastAsia="Calibri" w:cs="Arial"/>
                <w:b/>
                <w:bCs/>
              </w:rPr>
              <w:t>Collection methods for additional data</w:t>
            </w:r>
          </w:p>
        </w:tc>
      </w:tr>
      <w:tr w:rsidR="008F0473" w:rsidRPr="008F0473" w14:paraId="497EA6EB" w14:textId="77777777" w:rsidTr="00997794">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1EF8E5" w14:textId="77777777" w:rsidR="008F0473" w:rsidRPr="008F0473" w:rsidRDefault="008F0473" w:rsidP="00997794">
            <w:pPr>
              <w:rPr>
                <w:rFonts w:cs="Arial"/>
              </w:rPr>
            </w:pPr>
            <w:r w:rsidRPr="008F0473">
              <w:rPr>
                <w:rFonts w:eastAsia="Calibri" w:cs="Arial"/>
              </w:rPr>
              <w:t>1</w:t>
            </w:r>
          </w:p>
        </w:tc>
        <w:tc>
          <w:tcPr>
            <w:tcW w:w="24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3F5816" w14:textId="77777777" w:rsidR="008F0473" w:rsidRPr="008F0473" w:rsidRDefault="008F0473" w:rsidP="00997794">
            <w:pPr>
              <w:rPr>
                <w:rFonts w:cs="Arial"/>
              </w:rPr>
            </w:pPr>
            <w:r w:rsidRPr="008F0473">
              <w:rPr>
                <w:rFonts w:eastAsia="Calibri" w:cs="Arial"/>
              </w:rPr>
              <w:t>Number of projects delivered, type of Hub involvement, location of project (LEP area), project type</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23173D" w14:textId="77777777" w:rsidR="008F0473" w:rsidRPr="008F0473" w:rsidRDefault="008F0473" w:rsidP="00997794">
            <w:pPr>
              <w:rPr>
                <w:rFonts w:cs="Arial"/>
              </w:rPr>
            </w:pPr>
            <w:r w:rsidRPr="008F0473">
              <w:rPr>
                <w:rFonts w:eastAsia="Calibri" w:cs="Arial"/>
              </w:rPr>
              <w:t>Process evaluation, breakdown by LEP area, breakdown by project type</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3F516E" w14:textId="77777777" w:rsidR="008F0473" w:rsidRPr="008F0473" w:rsidRDefault="008F0473" w:rsidP="00997794">
            <w:pPr>
              <w:rPr>
                <w:rFonts w:cs="Arial"/>
              </w:rPr>
            </w:pPr>
            <w:r w:rsidRPr="008F0473">
              <w:rPr>
                <w:rFonts w:eastAsia="Calibri" w:cs="Arial"/>
              </w:rPr>
              <w:t>Qualitative information re. blockers to delivery of projects</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23D3BD" w14:textId="77777777" w:rsidR="008F0473" w:rsidRPr="008F0473" w:rsidRDefault="008F0473" w:rsidP="00997794">
            <w:pPr>
              <w:rPr>
                <w:rFonts w:cs="Arial"/>
              </w:rPr>
            </w:pPr>
            <w:r w:rsidRPr="008F0473">
              <w:rPr>
                <w:rFonts w:eastAsia="Calibri" w:cs="Arial"/>
              </w:rPr>
              <w:t>Interviews with Hub managers, sample of LA reps and project leads</w:t>
            </w:r>
          </w:p>
        </w:tc>
      </w:tr>
      <w:tr w:rsidR="008F0473" w:rsidRPr="008F0473" w14:paraId="529F95F5" w14:textId="77777777" w:rsidTr="00997794">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D65420" w14:textId="77777777" w:rsidR="008F0473" w:rsidRPr="008F0473" w:rsidRDefault="008F0473" w:rsidP="00997794">
            <w:pPr>
              <w:rPr>
                <w:rFonts w:cs="Arial"/>
              </w:rPr>
            </w:pPr>
            <w:r w:rsidRPr="008F0473">
              <w:rPr>
                <w:rFonts w:eastAsia="Calibri" w:cs="Arial"/>
              </w:rPr>
              <w:t>2</w:t>
            </w:r>
          </w:p>
        </w:tc>
        <w:tc>
          <w:tcPr>
            <w:tcW w:w="24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65FF6E" w14:textId="77777777" w:rsidR="008F0473" w:rsidRPr="008F0473" w:rsidRDefault="008F0473" w:rsidP="00997794">
            <w:pPr>
              <w:rPr>
                <w:rFonts w:cs="Arial"/>
              </w:rPr>
            </w:pPr>
            <w:r w:rsidRPr="008F0473">
              <w:rPr>
                <w:rFonts w:eastAsia="Calibri" w:cs="Arial"/>
              </w:rPr>
              <w:t>Project location (LEP area), enquiries received, engagement with LEPs</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04F475" w14:textId="77777777" w:rsidR="008F0473" w:rsidRPr="008F0473" w:rsidRDefault="008F0473" w:rsidP="00997794">
            <w:pPr>
              <w:rPr>
                <w:rFonts w:cs="Arial"/>
              </w:rPr>
            </w:pPr>
            <w:r w:rsidRPr="008F0473">
              <w:rPr>
                <w:rFonts w:eastAsia="Calibri" w:cs="Arial"/>
              </w:rPr>
              <w:t>Increase in local awareness per LEP area (via number of projects brought forward each year, amount of engagement with LEPs), amount of private investment leveraged</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22E9A5" w14:textId="77777777" w:rsidR="008F0473" w:rsidRPr="008F0473" w:rsidRDefault="008F0473" w:rsidP="00997794">
            <w:pPr>
              <w:rPr>
                <w:rFonts w:cs="Arial"/>
              </w:rPr>
            </w:pPr>
            <w:r w:rsidRPr="008F0473">
              <w:rPr>
                <w:rFonts w:eastAsia="Calibri" w:cs="Arial"/>
              </w:rPr>
              <w:t>Qualitative information re. Engagement with LEPs and understanding of benefits of local energy investment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6A412E" w14:textId="77777777" w:rsidR="008F0473" w:rsidRPr="008F0473" w:rsidRDefault="008F0473" w:rsidP="00997794">
            <w:pPr>
              <w:rPr>
                <w:rFonts w:cs="Arial"/>
              </w:rPr>
            </w:pPr>
            <w:r w:rsidRPr="008F0473">
              <w:rPr>
                <w:rFonts w:eastAsia="Calibri" w:cs="Arial"/>
              </w:rPr>
              <w:t>Interviews with Hub managers, sample of LA reps and project leads</w:t>
            </w:r>
          </w:p>
          <w:p w14:paraId="35532AD9" w14:textId="77777777" w:rsidR="008F0473" w:rsidRPr="008F0473" w:rsidRDefault="008F0473" w:rsidP="00997794">
            <w:pPr>
              <w:rPr>
                <w:rFonts w:cs="Arial"/>
              </w:rPr>
            </w:pPr>
            <w:r w:rsidRPr="008F0473">
              <w:rPr>
                <w:rFonts w:eastAsia="Calibri" w:cs="Arial"/>
              </w:rPr>
              <w:t xml:space="preserve"> </w:t>
            </w:r>
          </w:p>
        </w:tc>
      </w:tr>
      <w:tr w:rsidR="008F0473" w:rsidRPr="008F0473" w14:paraId="3A10BD81" w14:textId="77777777" w:rsidTr="00997794">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48AAA6" w14:textId="77777777" w:rsidR="008F0473" w:rsidRPr="008F0473" w:rsidRDefault="008F0473" w:rsidP="00997794">
            <w:pPr>
              <w:rPr>
                <w:rFonts w:cs="Arial"/>
              </w:rPr>
            </w:pPr>
            <w:r w:rsidRPr="008F0473">
              <w:rPr>
                <w:rFonts w:eastAsia="Calibri" w:cs="Arial"/>
              </w:rPr>
              <w:t>3</w:t>
            </w:r>
          </w:p>
        </w:tc>
        <w:tc>
          <w:tcPr>
            <w:tcW w:w="24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C7898F" w14:textId="77777777" w:rsidR="008F0473" w:rsidRPr="008F0473" w:rsidRDefault="008F0473" w:rsidP="00997794">
            <w:pPr>
              <w:rPr>
                <w:rFonts w:cs="Arial"/>
              </w:rPr>
            </w:pPr>
            <w:r w:rsidRPr="008F0473">
              <w:rPr>
                <w:rFonts w:eastAsia="Calibri" w:cs="Arial"/>
              </w:rPr>
              <w:t>Carbon savings tCO2e over time (via sources Hubs have used to estimate + proxy info), type of Hub involvement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F4F1F7" w14:textId="77777777" w:rsidR="008F0473" w:rsidRPr="008F0473" w:rsidRDefault="008F0473" w:rsidP="00997794">
            <w:pPr>
              <w:rPr>
                <w:rFonts w:cs="Arial"/>
              </w:rPr>
            </w:pPr>
            <w:proofErr w:type="gramStart"/>
            <w:r w:rsidRPr="008F0473">
              <w:rPr>
                <w:rFonts w:eastAsia="Calibri" w:cs="Arial"/>
              </w:rPr>
              <w:t>Outcomes</w:t>
            </w:r>
            <w:proofErr w:type="gramEnd"/>
            <w:r w:rsidRPr="008F0473">
              <w:rPr>
                <w:rFonts w:eastAsia="Calibri" w:cs="Arial"/>
              </w:rPr>
              <w:t xml:space="preserve"> analysis and quality assurance of savings provided + process evaluation</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F3615B" w14:textId="77777777" w:rsidR="008F0473" w:rsidRPr="008F0473" w:rsidRDefault="008F0473" w:rsidP="00997794">
            <w:pPr>
              <w:rPr>
                <w:rFonts w:cs="Arial"/>
              </w:rPr>
            </w:pPr>
            <w:r w:rsidRPr="008F0473">
              <w:rPr>
                <w:rFonts w:eastAsia="Calibri" w:cs="Arial"/>
              </w:rPr>
              <w:t>Qualitative information re. Hub support in overcoming blockers to deliver projects</w:t>
            </w:r>
          </w:p>
          <w:p w14:paraId="04EAA49F" w14:textId="77777777" w:rsidR="008F0473" w:rsidRPr="008F0473" w:rsidRDefault="008F0473" w:rsidP="00997794">
            <w:pPr>
              <w:rPr>
                <w:rFonts w:cs="Arial"/>
              </w:rPr>
            </w:pPr>
            <w:r w:rsidRPr="008F0473">
              <w:rPr>
                <w:rFonts w:eastAsia="Calibri" w:cs="Arial"/>
              </w:rPr>
              <w:t xml:space="preserve"> </w:t>
            </w:r>
          </w:p>
          <w:p w14:paraId="38BA22F5" w14:textId="77777777" w:rsidR="008F0473" w:rsidRPr="008F0473" w:rsidRDefault="008F0473" w:rsidP="00997794">
            <w:pPr>
              <w:rPr>
                <w:rFonts w:cs="Arial"/>
              </w:rPr>
            </w:pPr>
            <w:r w:rsidRPr="008F0473">
              <w:rPr>
                <w:rFonts w:eastAsia="Calibri" w:cs="Arial"/>
              </w:rPr>
              <w:t>Quantitative - Energy savings (or increase) kwh by fuel type per project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DBD783" w14:textId="77777777" w:rsidR="008F0473" w:rsidRPr="008F0473" w:rsidRDefault="008F0473" w:rsidP="00997794">
            <w:pPr>
              <w:rPr>
                <w:rFonts w:cs="Arial"/>
              </w:rPr>
            </w:pPr>
            <w:r w:rsidRPr="008F0473">
              <w:rPr>
                <w:rFonts w:eastAsia="Calibri" w:cs="Arial"/>
              </w:rPr>
              <w:t>Interviews with Hub managers, sample of LA reps and project leads</w:t>
            </w:r>
          </w:p>
          <w:p w14:paraId="27E79382" w14:textId="77777777" w:rsidR="008F0473" w:rsidRPr="008F0473" w:rsidRDefault="008F0473" w:rsidP="00997794">
            <w:pPr>
              <w:rPr>
                <w:rFonts w:cs="Arial"/>
              </w:rPr>
            </w:pPr>
            <w:r w:rsidRPr="008F0473">
              <w:rPr>
                <w:rFonts w:eastAsia="Calibri" w:cs="Arial"/>
              </w:rPr>
              <w:t xml:space="preserve"> </w:t>
            </w:r>
          </w:p>
          <w:p w14:paraId="7A12B0AC" w14:textId="77777777" w:rsidR="008F0473" w:rsidRPr="008F0473" w:rsidRDefault="008F0473" w:rsidP="00997794">
            <w:pPr>
              <w:rPr>
                <w:rFonts w:cs="Arial"/>
              </w:rPr>
            </w:pPr>
            <w:r w:rsidRPr="008F0473">
              <w:rPr>
                <w:rFonts w:eastAsia="Calibri" w:cs="Arial"/>
              </w:rPr>
              <w:t>Data collection form to collect energy savings data.</w:t>
            </w:r>
          </w:p>
        </w:tc>
      </w:tr>
      <w:tr w:rsidR="008F0473" w:rsidRPr="008F0473" w14:paraId="726B7227" w14:textId="77777777" w:rsidTr="00997794">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42E3FE" w14:textId="77777777" w:rsidR="008F0473" w:rsidRPr="008F0473" w:rsidRDefault="008F0473" w:rsidP="00997794">
            <w:pPr>
              <w:rPr>
                <w:rFonts w:cs="Arial"/>
              </w:rPr>
            </w:pPr>
            <w:r w:rsidRPr="008F0473">
              <w:rPr>
                <w:rFonts w:eastAsia="Calibri" w:cs="Arial"/>
              </w:rPr>
              <w:t>4</w:t>
            </w:r>
          </w:p>
        </w:tc>
        <w:tc>
          <w:tcPr>
            <w:tcW w:w="24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3150DB" w14:textId="77777777" w:rsidR="008F0473" w:rsidRPr="008F0473" w:rsidRDefault="008F0473" w:rsidP="00997794">
            <w:pPr>
              <w:rPr>
                <w:rFonts w:cs="Arial"/>
              </w:rPr>
            </w:pPr>
            <w:r w:rsidRPr="008F0473">
              <w:rPr>
                <w:rFonts w:eastAsia="Calibri" w:cs="Arial"/>
              </w:rPr>
              <w:t>Investment and finance breakdowns</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F7A345" w14:textId="77777777" w:rsidR="008F0473" w:rsidRPr="008F0473" w:rsidRDefault="008F0473" w:rsidP="00997794">
            <w:pPr>
              <w:rPr>
                <w:rFonts w:cs="Arial"/>
              </w:rPr>
            </w:pPr>
            <w:proofErr w:type="gramStart"/>
            <w:r w:rsidRPr="008F0473">
              <w:rPr>
                <w:rFonts w:eastAsia="Calibri" w:cs="Arial"/>
              </w:rPr>
              <w:t>Outcomes</w:t>
            </w:r>
            <w:proofErr w:type="gramEnd"/>
            <w:r w:rsidRPr="008F0473">
              <w:rPr>
                <w:rFonts w:eastAsia="Calibri" w:cs="Arial"/>
              </w:rPr>
              <w:t xml:space="preserve"> analysis + process evaluation</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3F735E" w14:textId="77777777" w:rsidR="008F0473" w:rsidRPr="008F0473" w:rsidRDefault="008F0473" w:rsidP="00997794">
            <w:pPr>
              <w:rPr>
                <w:rFonts w:cs="Arial"/>
              </w:rPr>
            </w:pPr>
            <w:r w:rsidRPr="008F0473">
              <w:rPr>
                <w:rFonts w:eastAsia="Calibri" w:cs="Arial"/>
              </w:rPr>
              <w:t xml:space="preserve">Qualitative information re. Barriers to investment </w:t>
            </w:r>
            <w:r w:rsidRPr="008F0473">
              <w:rPr>
                <w:rFonts w:eastAsia="Calibri" w:cs="Arial"/>
              </w:rPr>
              <w:lastRenderedPageBreak/>
              <w:t>and Hub support in overcoming these</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39CD2B" w14:textId="77777777" w:rsidR="008F0473" w:rsidRPr="008F0473" w:rsidRDefault="008F0473" w:rsidP="00997794">
            <w:pPr>
              <w:rPr>
                <w:rFonts w:cs="Arial"/>
              </w:rPr>
            </w:pPr>
            <w:r w:rsidRPr="008F0473">
              <w:rPr>
                <w:rFonts w:eastAsia="Calibri" w:cs="Arial"/>
              </w:rPr>
              <w:lastRenderedPageBreak/>
              <w:t xml:space="preserve">Interviews with Hub managers, sample of LA </w:t>
            </w:r>
            <w:r w:rsidRPr="008F0473">
              <w:rPr>
                <w:rFonts w:eastAsia="Calibri" w:cs="Arial"/>
              </w:rPr>
              <w:lastRenderedPageBreak/>
              <w:t>reps and project leads</w:t>
            </w:r>
          </w:p>
          <w:p w14:paraId="6680B34D" w14:textId="77777777" w:rsidR="008F0473" w:rsidRPr="008F0473" w:rsidRDefault="008F0473" w:rsidP="00997794">
            <w:pPr>
              <w:rPr>
                <w:rFonts w:cs="Arial"/>
              </w:rPr>
            </w:pPr>
            <w:r w:rsidRPr="008F0473">
              <w:rPr>
                <w:rFonts w:eastAsia="Calibri" w:cs="Arial"/>
              </w:rPr>
              <w:t xml:space="preserve"> </w:t>
            </w:r>
          </w:p>
        </w:tc>
      </w:tr>
      <w:tr w:rsidR="008F0473" w:rsidRPr="008F0473" w14:paraId="5D4EF356" w14:textId="77777777" w:rsidTr="00997794">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073290" w14:textId="77777777" w:rsidR="008F0473" w:rsidRPr="008F0473" w:rsidRDefault="008F0473" w:rsidP="00997794">
            <w:pPr>
              <w:rPr>
                <w:rFonts w:cs="Arial"/>
              </w:rPr>
            </w:pPr>
            <w:r w:rsidRPr="008F0473">
              <w:rPr>
                <w:rFonts w:eastAsia="Calibri" w:cs="Arial"/>
              </w:rPr>
              <w:lastRenderedPageBreak/>
              <w:t>5</w:t>
            </w:r>
          </w:p>
        </w:tc>
        <w:tc>
          <w:tcPr>
            <w:tcW w:w="24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2B8378" w14:textId="77777777" w:rsidR="008F0473" w:rsidRPr="008F0473" w:rsidRDefault="008F0473" w:rsidP="00997794">
            <w:pPr>
              <w:rPr>
                <w:rFonts w:cs="Arial"/>
              </w:rPr>
            </w:pPr>
            <w:r w:rsidRPr="008F0473">
              <w:rPr>
                <w:rFonts w:eastAsia="Calibri" w:cs="Arial"/>
              </w:rPr>
              <w:t>Regional targets, reporting of savings, type of projects</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5F858A" w14:textId="77777777" w:rsidR="008F0473" w:rsidRPr="008F0473" w:rsidRDefault="008F0473" w:rsidP="00997794">
            <w:pPr>
              <w:rPr>
                <w:rFonts w:cs="Arial"/>
              </w:rPr>
            </w:pPr>
            <w:r w:rsidRPr="008F0473">
              <w:rPr>
                <w:rFonts w:eastAsia="Calibri" w:cs="Arial"/>
              </w:rPr>
              <w:t>Process evaluation</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92A4D3" w14:textId="77777777" w:rsidR="008F0473" w:rsidRPr="008F0473" w:rsidRDefault="008F0473" w:rsidP="00997794">
            <w:pPr>
              <w:rPr>
                <w:rFonts w:cs="Arial"/>
              </w:rPr>
            </w:pPr>
            <w:r w:rsidRPr="008F0473">
              <w:rPr>
                <w:rFonts w:eastAsia="Calibri" w:cs="Arial"/>
              </w:rPr>
              <w:t>Qualitative information re. strategic support of projects to deliver against targets effectively</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C9F424" w14:textId="77777777" w:rsidR="008F0473" w:rsidRPr="008F0473" w:rsidRDefault="008F0473" w:rsidP="00997794">
            <w:pPr>
              <w:rPr>
                <w:rFonts w:cs="Arial"/>
              </w:rPr>
            </w:pPr>
            <w:r w:rsidRPr="008F0473">
              <w:rPr>
                <w:rFonts w:eastAsia="Calibri" w:cs="Arial"/>
              </w:rPr>
              <w:t>Interviews with Hub managers, sample of LA reps and project leads</w:t>
            </w:r>
          </w:p>
          <w:p w14:paraId="57A7D97A" w14:textId="77777777" w:rsidR="008F0473" w:rsidRPr="008F0473" w:rsidRDefault="008F0473" w:rsidP="00997794">
            <w:pPr>
              <w:rPr>
                <w:rFonts w:cs="Arial"/>
              </w:rPr>
            </w:pPr>
            <w:r w:rsidRPr="008F0473">
              <w:rPr>
                <w:rFonts w:eastAsia="Calibri" w:cs="Arial"/>
              </w:rPr>
              <w:t xml:space="preserve"> </w:t>
            </w:r>
          </w:p>
        </w:tc>
      </w:tr>
      <w:tr w:rsidR="008F0473" w:rsidRPr="008F0473" w14:paraId="1110A7B2" w14:textId="77777777" w:rsidTr="00997794">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DA182A" w14:textId="77777777" w:rsidR="008F0473" w:rsidRPr="008F0473" w:rsidRDefault="008F0473" w:rsidP="00997794">
            <w:pPr>
              <w:rPr>
                <w:rFonts w:cs="Arial"/>
              </w:rPr>
            </w:pPr>
            <w:r w:rsidRPr="008F0473">
              <w:rPr>
                <w:rFonts w:eastAsia="Calibri" w:cs="Arial"/>
              </w:rPr>
              <w:t>6</w:t>
            </w:r>
          </w:p>
        </w:tc>
        <w:tc>
          <w:tcPr>
            <w:tcW w:w="24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DDC8A5" w14:textId="77777777" w:rsidR="008F0473" w:rsidRPr="008F0473" w:rsidRDefault="008F0473" w:rsidP="00997794">
            <w:pPr>
              <w:rPr>
                <w:rFonts w:cs="Arial"/>
              </w:rPr>
            </w:pPr>
            <w:proofErr w:type="gramStart"/>
            <w:r w:rsidRPr="008F0473">
              <w:rPr>
                <w:rFonts w:eastAsia="Calibri" w:cs="Arial"/>
              </w:rPr>
              <w:t>Programme</w:t>
            </w:r>
            <w:proofErr w:type="gramEnd"/>
            <w:r w:rsidRPr="008F0473">
              <w:rPr>
                <w:rFonts w:eastAsia="Calibri" w:cs="Arial"/>
              </w:rPr>
              <w:t xml:space="preserve"> spend for LAD, PRS, Sustainable Warmth, PSDS and other government programmes. Value of projects, </w:t>
            </w:r>
            <w:proofErr w:type="gramStart"/>
            <w:r w:rsidRPr="008F0473">
              <w:rPr>
                <w:rFonts w:eastAsia="Calibri" w:cs="Arial"/>
              </w:rPr>
              <w:t>outputs</w:t>
            </w:r>
            <w:proofErr w:type="gramEnd"/>
            <w:r w:rsidRPr="008F0473">
              <w:rPr>
                <w:rFonts w:eastAsia="Calibri" w:cs="Arial"/>
              </w:rPr>
              <w:t xml:space="preserve"> and impacts for these programmes.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671D0F" w14:textId="77777777" w:rsidR="008F0473" w:rsidRPr="008F0473" w:rsidRDefault="008F0473" w:rsidP="00997794">
            <w:pPr>
              <w:rPr>
                <w:rFonts w:cs="Arial"/>
              </w:rPr>
            </w:pPr>
            <w:r w:rsidRPr="008F0473">
              <w:rPr>
                <w:rFonts w:eastAsia="Calibri" w:cs="Arial"/>
              </w:rPr>
              <w:t>Impact analysis</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D2AE5B" w14:textId="77777777" w:rsidR="008F0473" w:rsidRPr="008F0473" w:rsidRDefault="008F0473" w:rsidP="00997794">
            <w:pPr>
              <w:rPr>
                <w:rFonts w:eastAsia="Calibri" w:cs="Arial"/>
              </w:rPr>
            </w:pPr>
            <w:r w:rsidRPr="008F0473">
              <w:rPr>
                <w:rFonts w:eastAsia="Calibri" w:cs="Arial"/>
              </w:rPr>
              <w:t>Qualitative information re. Benefits of the Hub programme</w:t>
            </w:r>
          </w:p>
          <w:p w14:paraId="37778DBC" w14:textId="77777777" w:rsidR="008F0473" w:rsidRPr="008F0473" w:rsidRDefault="008F0473" w:rsidP="00997794">
            <w:pPr>
              <w:rPr>
                <w:rFonts w:cs="Arial"/>
              </w:rPr>
            </w:pP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853360" w14:textId="77777777" w:rsidR="008F0473" w:rsidRPr="008F0473" w:rsidRDefault="008F0473" w:rsidP="00997794">
            <w:pPr>
              <w:rPr>
                <w:rFonts w:cs="Arial"/>
              </w:rPr>
            </w:pPr>
            <w:r w:rsidRPr="008F0473">
              <w:rPr>
                <w:rFonts w:eastAsia="Calibri" w:cs="Arial"/>
              </w:rPr>
              <w:t>Interviews with government programme teams, Hub managers, sample of LA reps and project leads</w:t>
            </w:r>
          </w:p>
        </w:tc>
      </w:tr>
      <w:tr w:rsidR="008F0473" w:rsidRPr="008F0473" w14:paraId="5AF09D00" w14:textId="77777777" w:rsidTr="00997794">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FE0585" w14:textId="77777777" w:rsidR="008F0473" w:rsidRPr="008F0473" w:rsidRDefault="008F0473" w:rsidP="00997794">
            <w:pPr>
              <w:rPr>
                <w:rFonts w:eastAsia="Calibri" w:cs="Arial"/>
              </w:rPr>
            </w:pPr>
            <w:r w:rsidRPr="008F0473">
              <w:rPr>
                <w:rFonts w:eastAsia="Calibri" w:cs="Arial"/>
              </w:rPr>
              <w:t>7</w:t>
            </w:r>
          </w:p>
        </w:tc>
        <w:tc>
          <w:tcPr>
            <w:tcW w:w="24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26AAF4" w14:textId="77777777" w:rsidR="008F0473" w:rsidRPr="008F0473" w:rsidRDefault="008F0473" w:rsidP="00997794">
            <w:pPr>
              <w:rPr>
                <w:rFonts w:eastAsia="Calibri" w:cs="Arial"/>
              </w:rPr>
            </w:pPr>
            <w:r w:rsidRPr="008F0473">
              <w:rPr>
                <w:rFonts w:eastAsia="Calibri" w:cs="Arial"/>
              </w:rPr>
              <w:t xml:space="preserve">Hub funding </w:t>
            </w:r>
            <w:proofErr w:type="gramStart"/>
            <w:r w:rsidRPr="008F0473">
              <w:rPr>
                <w:rFonts w:eastAsia="Calibri" w:cs="Arial"/>
              </w:rPr>
              <w:t>level;</w:t>
            </w:r>
            <w:proofErr w:type="gramEnd"/>
            <w:r w:rsidRPr="008F0473">
              <w:rPr>
                <w:rFonts w:eastAsia="Calibri" w:cs="Arial"/>
              </w:rPr>
              <w:t xml:space="preserve"> Total projected and actual capital value (delivered &amp; enabling); private and public finance raised (delivered &amp; enabling)</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791686" w14:textId="77777777" w:rsidR="008F0473" w:rsidRPr="008F0473" w:rsidRDefault="008F0473" w:rsidP="00997794">
            <w:pPr>
              <w:rPr>
                <w:rFonts w:eastAsia="Calibri" w:cs="Arial"/>
              </w:rPr>
            </w:pPr>
            <w:r w:rsidRPr="008F0473">
              <w:rPr>
                <w:rFonts w:eastAsia="Calibri" w:cs="Arial"/>
              </w:rPr>
              <w:t>Leverage ratio (calculation based on private funding raised and Hub funding level</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620240" w14:textId="77777777" w:rsidR="008F0473" w:rsidRPr="008F0473" w:rsidRDefault="008F0473" w:rsidP="00997794">
            <w:pPr>
              <w:rPr>
                <w:rFonts w:eastAsia="Calibri" w:cs="Arial"/>
              </w:rPr>
            </w:pPr>
            <w:r w:rsidRPr="008F0473">
              <w:rPr>
                <w:rFonts w:eastAsia="Calibri" w:cs="Arial"/>
              </w:rPr>
              <w:t>Qualitative information re. Benefits of the Hub programme</w:t>
            </w:r>
          </w:p>
          <w:p w14:paraId="22FD167C" w14:textId="77777777" w:rsidR="008F0473" w:rsidRPr="008F0473" w:rsidRDefault="008F0473" w:rsidP="00997794">
            <w:pPr>
              <w:rPr>
                <w:rFonts w:eastAsia="Calibri" w:cs="Arial"/>
              </w:rPr>
            </w:pPr>
            <w:r w:rsidRPr="008F0473">
              <w:rPr>
                <w:rFonts w:eastAsia="Calibri" w:cs="Arial"/>
              </w:rPr>
              <w:t>To conduct value for money analysis, quantitative projected value of projects delivered, deadweight and counterfactual of project investments</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546697" w14:textId="77777777" w:rsidR="008F0473" w:rsidRPr="008F0473" w:rsidRDefault="008F0473" w:rsidP="00997794">
            <w:pPr>
              <w:rPr>
                <w:rFonts w:eastAsia="Calibri" w:cs="Arial"/>
              </w:rPr>
            </w:pPr>
            <w:proofErr w:type="spellStart"/>
            <w:r w:rsidRPr="008F0473">
              <w:rPr>
                <w:rFonts w:eastAsia="Calibri" w:cs="Arial"/>
              </w:rPr>
              <w:t>tbd</w:t>
            </w:r>
            <w:proofErr w:type="spellEnd"/>
          </w:p>
        </w:tc>
      </w:tr>
      <w:tr w:rsidR="008F0473" w:rsidRPr="008F0473" w14:paraId="23D26B7D" w14:textId="77777777" w:rsidTr="00997794">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C3E34A" w14:textId="77777777" w:rsidR="008F0473" w:rsidRPr="008F0473" w:rsidRDefault="008F0473" w:rsidP="00997794">
            <w:pPr>
              <w:rPr>
                <w:rFonts w:eastAsia="Calibri" w:cs="Arial"/>
              </w:rPr>
            </w:pPr>
            <w:r w:rsidRPr="008F0473">
              <w:rPr>
                <w:rFonts w:eastAsia="Calibri" w:cs="Arial"/>
              </w:rPr>
              <w:t>8</w:t>
            </w:r>
          </w:p>
        </w:tc>
        <w:tc>
          <w:tcPr>
            <w:tcW w:w="24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F36301" w14:textId="77777777" w:rsidR="008F0473" w:rsidRPr="008F0473" w:rsidRDefault="008F0473" w:rsidP="00997794">
            <w:pPr>
              <w:rPr>
                <w:rFonts w:eastAsia="Calibri" w:cs="Arial"/>
              </w:rPr>
            </w:pPr>
            <w:r w:rsidRPr="008F0473">
              <w:rPr>
                <w:rFonts w:eastAsia="Calibri" w:cs="Arial"/>
              </w:rPr>
              <w:t>Hub governance structures outline</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29DE08" w14:textId="77777777" w:rsidR="008F0473" w:rsidRPr="008F0473" w:rsidRDefault="008F0473" w:rsidP="00997794">
            <w:pPr>
              <w:rPr>
                <w:rFonts w:eastAsia="Calibri" w:cs="Arial"/>
              </w:rPr>
            </w:pPr>
            <w:r w:rsidRPr="008F0473">
              <w:rPr>
                <w:rFonts w:eastAsia="Calibri" w:cs="Arial"/>
              </w:rPr>
              <w:t xml:space="preserve">Institutional analysis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378304" w14:textId="77777777" w:rsidR="008F0473" w:rsidRPr="008F0473" w:rsidRDefault="008F0473" w:rsidP="00997794">
            <w:pPr>
              <w:rPr>
                <w:rFonts w:eastAsia="Calibri" w:cs="Arial"/>
              </w:rPr>
            </w:pPr>
            <w:r w:rsidRPr="008F0473">
              <w:rPr>
                <w:rFonts w:eastAsia="Calibri" w:cs="Arial"/>
              </w:rPr>
              <w:t>Qualitative information on governance structures and their operation</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AA0D70" w14:textId="77777777" w:rsidR="008F0473" w:rsidRPr="008F0473" w:rsidRDefault="008F0473" w:rsidP="00997794">
            <w:pPr>
              <w:rPr>
                <w:rFonts w:eastAsia="Calibri" w:cs="Arial"/>
              </w:rPr>
            </w:pPr>
            <w:r w:rsidRPr="008F0473">
              <w:rPr>
                <w:rFonts w:eastAsia="Calibri" w:cs="Arial"/>
              </w:rPr>
              <w:t>Interviews with Hub managers, board members and LEP reps</w:t>
            </w:r>
          </w:p>
        </w:tc>
      </w:tr>
    </w:tbl>
    <w:p w14:paraId="5A72602B" w14:textId="77777777" w:rsidR="008F0473" w:rsidRPr="008F0473" w:rsidRDefault="008F0473" w:rsidP="008F0473">
      <w:pPr>
        <w:spacing w:line="257" w:lineRule="auto"/>
        <w:rPr>
          <w:rFonts w:eastAsia="Calibri" w:cs="Arial"/>
          <w:color w:val="365F91" w:themeColor="accent1" w:themeShade="BF"/>
        </w:rPr>
      </w:pPr>
      <w:r w:rsidRPr="008F0473">
        <w:rPr>
          <w:rFonts w:eastAsia="Calibri" w:cs="Arial"/>
        </w:rPr>
        <w:t xml:space="preserve"> </w:t>
      </w:r>
    </w:p>
    <w:p w14:paraId="70E02F94" w14:textId="77777777" w:rsidR="008F0473" w:rsidRPr="008F0473" w:rsidRDefault="008F0473" w:rsidP="008F0473">
      <w:pPr>
        <w:rPr>
          <w:rFonts w:cs="Arial"/>
          <w:b/>
          <w:bCs/>
        </w:rPr>
      </w:pPr>
      <w:r w:rsidRPr="008F0473">
        <w:rPr>
          <w:rFonts w:eastAsia="Calibri" w:cs="Arial"/>
          <w:b/>
          <w:bCs/>
        </w:rPr>
        <w:lastRenderedPageBreak/>
        <w:t>Data Available</w:t>
      </w:r>
    </w:p>
    <w:p w14:paraId="638E386D" w14:textId="77777777" w:rsidR="008F0473" w:rsidRPr="008F0473" w:rsidRDefault="008F0473" w:rsidP="008F0473">
      <w:pPr>
        <w:spacing w:line="257" w:lineRule="auto"/>
        <w:rPr>
          <w:rFonts w:cs="Arial"/>
        </w:rPr>
      </w:pPr>
      <w:r w:rsidRPr="008F0473">
        <w:rPr>
          <w:rFonts w:eastAsia="Calibri" w:cs="Arial"/>
        </w:rPr>
        <w:t xml:space="preserve"> </w:t>
      </w:r>
      <w:r w:rsidRPr="008F0473">
        <w:rPr>
          <w:rFonts w:eastAsia="Calibri" w:cs="Arial"/>
          <w:u w:val="single"/>
        </w:rPr>
        <w:t>Carbon Savings</w:t>
      </w:r>
    </w:p>
    <w:p w14:paraId="62178A95" w14:textId="77777777" w:rsidR="008F0473" w:rsidRPr="008F0473" w:rsidRDefault="008F0473" w:rsidP="008F0473">
      <w:pPr>
        <w:spacing w:line="257" w:lineRule="auto"/>
        <w:rPr>
          <w:rFonts w:cs="Arial"/>
        </w:rPr>
      </w:pPr>
      <w:r w:rsidRPr="008F0473">
        <w:rPr>
          <w:rFonts w:eastAsia="Calibri" w:cs="Arial"/>
        </w:rPr>
        <w:t>Currently the tracker collects the following information:</w:t>
      </w:r>
    </w:p>
    <w:p w14:paraId="3C2C5FEE" w14:textId="77777777" w:rsidR="008F0473" w:rsidRPr="008F0473" w:rsidRDefault="008F0473" w:rsidP="008F0473">
      <w:pPr>
        <w:pStyle w:val="ListParagraph"/>
        <w:numPr>
          <w:ilvl w:val="0"/>
          <w:numId w:val="21"/>
        </w:numPr>
        <w:spacing w:after="160" w:line="259" w:lineRule="auto"/>
        <w:rPr>
          <w:rFonts w:eastAsiaTheme="minorEastAsia" w:cs="Arial"/>
        </w:rPr>
      </w:pPr>
      <w:r w:rsidRPr="008F0473">
        <w:rPr>
          <w:rFonts w:eastAsia="Calibri" w:cs="Arial"/>
        </w:rPr>
        <w:t>CO2 savings (tCO2/</w:t>
      </w:r>
      <w:proofErr w:type="spellStart"/>
      <w:r w:rsidRPr="008F0473">
        <w:rPr>
          <w:rFonts w:eastAsia="Calibri" w:cs="Arial"/>
        </w:rPr>
        <w:t>yr</w:t>
      </w:r>
      <w:proofErr w:type="spellEnd"/>
      <w:r w:rsidRPr="008F0473">
        <w:rPr>
          <w:rFonts w:eastAsia="Calibri" w:cs="Arial"/>
        </w:rPr>
        <w:t>)</w:t>
      </w:r>
    </w:p>
    <w:p w14:paraId="0D68F339" w14:textId="77777777" w:rsidR="008F0473" w:rsidRPr="008F0473" w:rsidRDefault="008F0473" w:rsidP="008F0473">
      <w:pPr>
        <w:pStyle w:val="ListParagraph"/>
        <w:numPr>
          <w:ilvl w:val="0"/>
          <w:numId w:val="21"/>
        </w:numPr>
        <w:spacing w:after="160" w:line="259" w:lineRule="auto"/>
        <w:rPr>
          <w:rFonts w:eastAsiaTheme="minorEastAsia" w:cs="Arial"/>
        </w:rPr>
      </w:pPr>
      <w:r w:rsidRPr="008F0473">
        <w:rPr>
          <w:rFonts w:eastAsia="Calibri" w:cs="Arial"/>
        </w:rPr>
        <w:t>Lifetime of project</w:t>
      </w:r>
    </w:p>
    <w:p w14:paraId="0E47894F" w14:textId="77777777" w:rsidR="008F0473" w:rsidRPr="008F0473" w:rsidRDefault="008F0473" w:rsidP="008F0473">
      <w:pPr>
        <w:pStyle w:val="ListParagraph"/>
        <w:numPr>
          <w:ilvl w:val="0"/>
          <w:numId w:val="21"/>
        </w:numPr>
        <w:spacing w:after="160" w:line="259" w:lineRule="auto"/>
        <w:rPr>
          <w:rFonts w:eastAsiaTheme="minorEastAsia" w:cs="Arial"/>
        </w:rPr>
      </w:pPr>
      <w:r w:rsidRPr="008F0473">
        <w:rPr>
          <w:rFonts w:eastAsia="Calibri" w:cs="Arial"/>
        </w:rPr>
        <w:t>Data quality rating – Red/Amber/Green rating for the quality of the carbon savings estimate</w:t>
      </w:r>
    </w:p>
    <w:p w14:paraId="696B46A2" w14:textId="77777777" w:rsidR="008F0473" w:rsidRPr="008F0473" w:rsidRDefault="008F0473" w:rsidP="008F0473">
      <w:pPr>
        <w:pStyle w:val="ListParagraph"/>
        <w:numPr>
          <w:ilvl w:val="0"/>
          <w:numId w:val="21"/>
        </w:numPr>
        <w:spacing w:after="160" w:line="259" w:lineRule="auto"/>
        <w:rPr>
          <w:rFonts w:eastAsiaTheme="minorEastAsia" w:cs="Arial"/>
        </w:rPr>
      </w:pPr>
      <w:r w:rsidRPr="008F0473">
        <w:rPr>
          <w:rFonts w:eastAsia="Calibri" w:cs="Arial"/>
        </w:rPr>
        <w:t>Comment on source/ methodology/ quality – Text box for any comments</w:t>
      </w:r>
    </w:p>
    <w:p w14:paraId="538191C3" w14:textId="77777777" w:rsidR="008F0473" w:rsidRPr="008F0473" w:rsidRDefault="008F0473" w:rsidP="008F0473">
      <w:pPr>
        <w:spacing w:line="257" w:lineRule="auto"/>
        <w:rPr>
          <w:rFonts w:cs="Arial"/>
        </w:rPr>
      </w:pPr>
      <w:r w:rsidRPr="008F0473">
        <w:rPr>
          <w:rFonts w:eastAsia="Calibri" w:cs="Arial"/>
        </w:rPr>
        <w:t>Using this information collected through the tracker, it is possible to estimate lifetime carbon savings for each project as:</w:t>
      </w:r>
    </w:p>
    <w:p w14:paraId="2CC1C8AC" w14:textId="77777777" w:rsidR="008F0473" w:rsidRPr="008F0473" w:rsidRDefault="008F0473" w:rsidP="008F0473">
      <w:pPr>
        <w:spacing w:line="257" w:lineRule="auto"/>
        <w:rPr>
          <w:rFonts w:cs="Arial"/>
        </w:rPr>
      </w:pPr>
      <w:r w:rsidRPr="008F0473">
        <w:rPr>
          <w:rFonts w:eastAsia="Calibri" w:cs="Arial"/>
          <w:b/>
          <w:bCs/>
          <w:i/>
          <w:iCs/>
        </w:rPr>
        <w:t>CO2 savings/</w:t>
      </w:r>
      <w:proofErr w:type="spellStart"/>
      <w:r w:rsidRPr="008F0473">
        <w:rPr>
          <w:rFonts w:eastAsia="Calibri" w:cs="Arial"/>
          <w:b/>
          <w:bCs/>
          <w:i/>
          <w:iCs/>
        </w:rPr>
        <w:t>yr</w:t>
      </w:r>
      <w:proofErr w:type="spellEnd"/>
      <w:r w:rsidRPr="008F0473">
        <w:rPr>
          <w:rFonts w:eastAsia="Calibri" w:cs="Arial"/>
          <w:b/>
          <w:bCs/>
          <w:i/>
          <w:iCs/>
        </w:rPr>
        <w:t xml:space="preserve">*Lifetime of project </w:t>
      </w:r>
      <w:r w:rsidRPr="008F0473">
        <w:rPr>
          <w:rFonts w:eastAsia="Calibri" w:cs="Arial"/>
          <w:i/>
          <w:iCs/>
        </w:rPr>
        <w:t>(assuming yearly CO2 savings is an average figure over the lifetime)</w:t>
      </w:r>
    </w:p>
    <w:p w14:paraId="213C385E" w14:textId="77777777" w:rsidR="008F0473" w:rsidRPr="008F0473" w:rsidRDefault="008F0473" w:rsidP="008F0473">
      <w:pPr>
        <w:spacing w:line="257" w:lineRule="auto"/>
        <w:rPr>
          <w:rFonts w:eastAsia="Calibri" w:cs="Arial"/>
          <w:u w:val="single"/>
        </w:rPr>
      </w:pPr>
    </w:p>
    <w:p w14:paraId="1E4B255F" w14:textId="77777777" w:rsidR="008F0473" w:rsidRPr="008F0473" w:rsidRDefault="008F0473" w:rsidP="008F0473">
      <w:pPr>
        <w:spacing w:line="257" w:lineRule="auto"/>
        <w:rPr>
          <w:rFonts w:cs="Arial"/>
        </w:rPr>
      </w:pPr>
      <w:r w:rsidRPr="008F0473">
        <w:rPr>
          <w:rFonts w:eastAsia="Calibri" w:cs="Arial"/>
          <w:u w:val="single"/>
        </w:rPr>
        <w:t>Energy Savings</w:t>
      </w:r>
    </w:p>
    <w:p w14:paraId="43E58255" w14:textId="77777777" w:rsidR="008F0473" w:rsidRPr="008F0473" w:rsidRDefault="008F0473" w:rsidP="008F0473">
      <w:pPr>
        <w:spacing w:line="257" w:lineRule="auto"/>
        <w:rPr>
          <w:rFonts w:cs="Arial"/>
        </w:rPr>
      </w:pPr>
      <w:r w:rsidRPr="008F0473">
        <w:rPr>
          <w:rFonts w:eastAsia="Calibri" w:cs="Arial"/>
        </w:rPr>
        <w:t>Currently no information on energy savings have been collected. Not all projects will have energy savings data available, for example a kgCO2e/km conversion factor could be used to estimate carbon savings from reduced road travel. Where energy savings estimates are available, it will be possible to check for consistency with the carbon savings estimates.</w:t>
      </w:r>
    </w:p>
    <w:p w14:paraId="56C5C208" w14:textId="77777777" w:rsidR="008F0473" w:rsidRPr="008F0473" w:rsidRDefault="008F0473" w:rsidP="008F0473">
      <w:pPr>
        <w:spacing w:line="257" w:lineRule="auto"/>
        <w:rPr>
          <w:rFonts w:eastAsia="Calibri" w:cs="Arial"/>
          <w:u w:val="single"/>
        </w:rPr>
      </w:pPr>
    </w:p>
    <w:p w14:paraId="7BB18DDC" w14:textId="77777777" w:rsidR="008F0473" w:rsidRPr="008F0473" w:rsidRDefault="008F0473" w:rsidP="008F0473">
      <w:pPr>
        <w:spacing w:line="257" w:lineRule="auto"/>
        <w:rPr>
          <w:rFonts w:cs="Arial"/>
        </w:rPr>
      </w:pPr>
      <w:r w:rsidRPr="008F0473">
        <w:rPr>
          <w:rFonts w:eastAsia="Calibri" w:cs="Arial"/>
          <w:u w:val="single"/>
        </w:rPr>
        <w:t>Capital costs</w:t>
      </w:r>
    </w:p>
    <w:p w14:paraId="659C32C5" w14:textId="77777777" w:rsidR="008F0473" w:rsidRPr="008F0473" w:rsidRDefault="008F0473" w:rsidP="008F0473">
      <w:pPr>
        <w:spacing w:line="257" w:lineRule="auto"/>
        <w:rPr>
          <w:rFonts w:cs="Arial"/>
        </w:rPr>
      </w:pPr>
      <w:r w:rsidRPr="008F0473">
        <w:rPr>
          <w:rFonts w:eastAsia="Calibri" w:cs="Arial"/>
        </w:rPr>
        <w:t>The following variables are collected on the capital costs of each project:</w:t>
      </w:r>
    </w:p>
    <w:p w14:paraId="3454A787" w14:textId="77777777" w:rsidR="008F0473" w:rsidRPr="008F0473" w:rsidRDefault="008F0473" w:rsidP="008F0473">
      <w:pPr>
        <w:pStyle w:val="ListParagraph"/>
        <w:numPr>
          <w:ilvl w:val="0"/>
          <w:numId w:val="21"/>
        </w:numPr>
        <w:spacing w:after="160" w:line="259" w:lineRule="auto"/>
        <w:rPr>
          <w:rFonts w:eastAsiaTheme="minorEastAsia" w:cs="Arial"/>
        </w:rPr>
      </w:pPr>
      <w:r w:rsidRPr="008F0473">
        <w:rPr>
          <w:rFonts w:eastAsia="Calibri" w:cs="Arial"/>
        </w:rPr>
        <w:t>Data quality rating – Red/Amber/Green rating for the quality of the capital costs estimate</w:t>
      </w:r>
    </w:p>
    <w:p w14:paraId="2EABB877" w14:textId="77777777" w:rsidR="008F0473" w:rsidRPr="008F0473" w:rsidRDefault="008F0473" w:rsidP="008F0473">
      <w:pPr>
        <w:pStyle w:val="ListParagraph"/>
        <w:numPr>
          <w:ilvl w:val="0"/>
          <w:numId w:val="21"/>
        </w:numPr>
        <w:spacing w:after="160" w:line="259" w:lineRule="auto"/>
        <w:rPr>
          <w:rFonts w:eastAsiaTheme="minorEastAsia" w:cs="Arial"/>
        </w:rPr>
      </w:pPr>
      <w:r w:rsidRPr="008F0473">
        <w:rPr>
          <w:rFonts w:eastAsia="Calibri" w:cs="Arial"/>
        </w:rPr>
        <w:t>Comment on source/quality rating</w:t>
      </w:r>
    </w:p>
    <w:p w14:paraId="0CD07F95" w14:textId="77777777" w:rsidR="008F0473" w:rsidRPr="008F0473" w:rsidRDefault="008F0473" w:rsidP="008F0473">
      <w:pPr>
        <w:pStyle w:val="ListParagraph"/>
        <w:numPr>
          <w:ilvl w:val="0"/>
          <w:numId w:val="21"/>
        </w:numPr>
        <w:spacing w:after="160" w:line="259" w:lineRule="auto"/>
        <w:rPr>
          <w:rFonts w:eastAsiaTheme="minorEastAsia" w:cs="Arial"/>
        </w:rPr>
      </w:pPr>
      <w:r w:rsidRPr="008F0473">
        <w:rPr>
          <w:rFonts w:eastAsia="Calibri" w:cs="Arial"/>
        </w:rPr>
        <w:t>Total Capital Costs</w:t>
      </w:r>
    </w:p>
    <w:p w14:paraId="35BB1C25" w14:textId="77777777" w:rsidR="008F0473" w:rsidRPr="008F0473" w:rsidRDefault="008F0473" w:rsidP="008F0473">
      <w:pPr>
        <w:pStyle w:val="ListParagraph"/>
        <w:numPr>
          <w:ilvl w:val="0"/>
          <w:numId w:val="21"/>
        </w:numPr>
        <w:spacing w:after="160" w:line="259" w:lineRule="auto"/>
        <w:rPr>
          <w:rFonts w:eastAsiaTheme="minorEastAsia" w:cs="Arial"/>
        </w:rPr>
      </w:pPr>
      <w:r w:rsidRPr="008F0473">
        <w:rPr>
          <w:rFonts w:eastAsia="Calibri" w:cs="Arial"/>
        </w:rPr>
        <w:t>Split of Capital costs into potential and secured amounts. Also, this is split further into the three funding sources “Private”, “Public Finance – Central Government” and “Public Finance - LA/ LEP Finance”.</w:t>
      </w:r>
    </w:p>
    <w:p w14:paraId="663386F0" w14:textId="77777777" w:rsidR="008F0473" w:rsidRPr="008F0473" w:rsidRDefault="008F0473" w:rsidP="008F0473">
      <w:pPr>
        <w:spacing w:line="257" w:lineRule="auto"/>
        <w:rPr>
          <w:rFonts w:cs="Arial"/>
        </w:rPr>
      </w:pPr>
      <w:r w:rsidRPr="008F0473">
        <w:rPr>
          <w:rFonts w:eastAsia="Calibri" w:cs="Arial"/>
        </w:rPr>
        <w:t>This data in combination with total level of HUB funding can be used to estimate a leverage ratio (total capital costs of projects supported by the hubs per £ of hub investment). The limitations of the data are in determining which projects have accurate capital cost estimates (would the project be cancelled or downgraded to a lower cost</w:t>
      </w:r>
      <w:proofErr w:type="gramStart"/>
      <w:r w:rsidRPr="008F0473">
        <w:rPr>
          <w:rFonts w:eastAsia="Calibri" w:cs="Arial"/>
        </w:rPr>
        <w:t>)</w:t>
      </w:r>
      <w:proofErr w:type="gramEnd"/>
      <w:r w:rsidRPr="008F0473">
        <w:rPr>
          <w:rFonts w:eastAsia="Calibri" w:cs="Arial"/>
        </w:rPr>
        <w:t xml:space="preserve"> and which projects are directly a result of the hubs funding.</w:t>
      </w:r>
    </w:p>
    <w:p w14:paraId="61CC9AAC" w14:textId="77777777" w:rsidR="008F0473" w:rsidRPr="008F0473" w:rsidRDefault="008F0473" w:rsidP="008F0473">
      <w:pPr>
        <w:rPr>
          <w:rFonts w:eastAsiaTheme="majorEastAsia" w:cs="Arial"/>
          <w:color w:val="365F91" w:themeColor="accent1" w:themeShade="BF"/>
        </w:rPr>
      </w:pPr>
      <w:r w:rsidRPr="008F0473">
        <w:rPr>
          <w:rFonts w:cs="Arial"/>
        </w:rPr>
        <w:br w:type="page"/>
      </w:r>
    </w:p>
    <w:p w14:paraId="0156B17F" w14:textId="77777777" w:rsidR="008F0473" w:rsidRPr="008F0473" w:rsidRDefault="008F0473" w:rsidP="008F0473">
      <w:pPr>
        <w:pStyle w:val="Heading1"/>
        <w:rPr>
          <w:rFonts w:ascii="Arial" w:hAnsi="Arial" w:cs="Arial"/>
          <w:b/>
          <w:bCs/>
          <w:color w:val="auto"/>
          <w:sz w:val="24"/>
          <w:szCs w:val="24"/>
        </w:rPr>
      </w:pPr>
      <w:bookmarkStart w:id="8" w:name="_Toc94263888"/>
      <w:r w:rsidRPr="008F0473">
        <w:rPr>
          <w:rFonts w:ascii="Arial" w:hAnsi="Arial" w:cs="Arial"/>
          <w:b/>
          <w:bCs/>
          <w:color w:val="auto"/>
          <w:sz w:val="24"/>
          <w:szCs w:val="24"/>
        </w:rPr>
        <w:lastRenderedPageBreak/>
        <w:t>ANNEX TWO – BEIS National Evaluation Methodology Requirements</w:t>
      </w:r>
      <w:bookmarkEnd w:id="8"/>
    </w:p>
    <w:p w14:paraId="75E41606" w14:textId="77777777" w:rsidR="008F0473" w:rsidRPr="008F0473" w:rsidRDefault="008F0473" w:rsidP="008F0473">
      <w:pPr>
        <w:spacing w:line="257" w:lineRule="auto"/>
        <w:rPr>
          <w:rFonts w:cs="Arial"/>
        </w:rPr>
      </w:pPr>
      <w:r w:rsidRPr="008F0473">
        <w:rPr>
          <w:rFonts w:eastAsia="Calibri" w:cs="Arial"/>
        </w:rPr>
        <w:t xml:space="preserve">A suggested methodology is outlined below to highlight the range of methods that BEIS believe are appropriate and feasible to meet the aims set out above. </w:t>
      </w:r>
    </w:p>
    <w:p w14:paraId="4A2DC98F" w14:textId="77777777" w:rsidR="008F0473" w:rsidRPr="008F0473" w:rsidRDefault="008F0473" w:rsidP="008F0473">
      <w:pPr>
        <w:spacing w:line="257" w:lineRule="auto"/>
        <w:rPr>
          <w:rFonts w:cs="Arial"/>
        </w:rPr>
      </w:pPr>
      <w:r w:rsidRPr="008F0473">
        <w:rPr>
          <w:rFonts w:eastAsia="Calibri" w:cs="Arial"/>
        </w:rPr>
        <w:t xml:space="preserve">To deliver the aims set out above, it is expected that the evaluation will need to include the following workstreams: </w:t>
      </w:r>
    </w:p>
    <w:p w14:paraId="599A4F2F" w14:textId="77777777" w:rsidR="008F0473" w:rsidRPr="008F0473" w:rsidRDefault="008F0473" w:rsidP="008F0473">
      <w:pPr>
        <w:pStyle w:val="ListParagraph"/>
        <w:numPr>
          <w:ilvl w:val="0"/>
          <w:numId w:val="22"/>
        </w:numPr>
        <w:spacing w:after="160" w:line="259" w:lineRule="auto"/>
        <w:rPr>
          <w:rFonts w:eastAsiaTheme="minorEastAsia" w:cs="Arial"/>
          <w:b/>
          <w:bCs/>
        </w:rPr>
      </w:pPr>
      <w:proofErr w:type="gramStart"/>
      <w:r w:rsidRPr="008F0473">
        <w:rPr>
          <w:rFonts w:eastAsia="Calibri" w:cs="Arial"/>
          <w:b/>
          <w:bCs/>
        </w:rPr>
        <w:t>Outcomes</w:t>
      </w:r>
      <w:proofErr w:type="gramEnd"/>
      <w:r w:rsidRPr="008F0473">
        <w:rPr>
          <w:rFonts w:eastAsia="Calibri" w:cs="Arial"/>
          <w:b/>
          <w:bCs/>
        </w:rPr>
        <w:t xml:space="preserve"> evidence reporting</w:t>
      </w:r>
      <w:r w:rsidRPr="008F0473">
        <w:rPr>
          <w:rFonts w:eastAsia="Calibri" w:cs="Arial"/>
        </w:rPr>
        <w:t xml:space="preserve">: See the outcomes analysis specified in the table above. In addition to this, the analysis should include estimates of carbon and energy savings by fuel type for projects that meet the thresholds for data quality and hub involvement (as decided within the evaluation). These estimates should be collected at project level with a view to summarise at more aggregate levels (hub/region/hub programme level </w:t>
      </w:r>
      <w:proofErr w:type="gramStart"/>
      <w:r w:rsidRPr="008F0473">
        <w:rPr>
          <w:rFonts w:eastAsia="Calibri" w:cs="Arial"/>
        </w:rPr>
        <w:t>i.e.</w:t>
      </w:r>
      <w:proofErr w:type="gramEnd"/>
      <w:r w:rsidRPr="008F0473">
        <w:rPr>
          <w:rFonts w:eastAsia="Calibri" w:cs="Arial"/>
        </w:rPr>
        <w:t xml:space="preserve"> across England). In addition to this, the analysis should include:</w:t>
      </w:r>
    </w:p>
    <w:p w14:paraId="0FDCAEEB" w14:textId="77777777" w:rsidR="008F0473" w:rsidRPr="008F0473" w:rsidRDefault="008F0473" w:rsidP="008F0473">
      <w:pPr>
        <w:pStyle w:val="ListParagraph"/>
        <w:numPr>
          <w:ilvl w:val="1"/>
          <w:numId w:val="22"/>
        </w:numPr>
        <w:spacing w:after="160" w:line="259" w:lineRule="auto"/>
        <w:rPr>
          <w:rFonts w:eastAsiaTheme="minorEastAsia" w:cs="Arial"/>
        </w:rPr>
      </w:pPr>
      <w:r w:rsidRPr="008F0473">
        <w:rPr>
          <w:rFonts w:eastAsia="Calibri" w:cs="Arial"/>
        </w:rPr>
        <w:t xml:space="preserve">A summary of the key factors and methods that were used to estimate carbon and energy savings across projects. For each project provide details of the specific method used to estimate carbon savings </w:t>
      </w:r>
      <w:proofErr w:type="gramStart"/>
      <w:r w:rsidRPr="008F0473">
        <w:rPr>
          <w:rFonts w:eastAsia="Calibri" w:cs="Arial"/>
        </w:rPr>
        <w:t>i.e.</w:t>
      </w:r>
      <w:proofErr w:type="gramEnd"/>
      <w:r w:rsidRPr="008F0473">
        <w:rPr>
          <w:rFonts w:eastAsia="Calibri" w:cs="Arial"/>
        </w:rPr>
        <w:t xml:space="preserve"> which modelling tools (such as SAP), conversion factors or other carbon factors were used. </w:t>
      </w:r>
    </w:p>
    <w:p w14:paraId="202F35FB" w14:textId="77777777" w:rsidR="008F0473" w:rsidRPr="008F0473" w:rsidRDefault="008F0473" w:rsidP="008F0473">
      <w:pPr>
        <w:pStyle w:val="ListParagraph"/>
        <w:numPr>
          <w:ilvl w:val="1"/>
          <w:numId w:val="22"/>
        </w:numPr>
        <w:spacing w:after="160" w:line="259" w:lineRule="auto"/>
        <w:rPr>
          <w:rFonts w:eastAsiaTheme="minorEastAsia" w:cs="Arial"/>
        </w:rPr>
      </w:pPr>
      <w:r w:rsidRPr="008F0473">
        <w:rPr>
          <w:rFonts w:eastAsia="Calibri" w:cs="Arial"/>
        </w:rPr>
        <w:t xml:space="preserve">A summary of the methodology used to assess carbon and energy savings quantitatively attributed to the hubs. In particular what data quality and hub involvement thresholds were considered for carbon/energy savings to be attributed to the </w:t>
      </w:r>
      <w:proofErr w:type="gramStart"/>
      <w:r w:rsidRPr="008F0473">
        <w:rPr>
          <w:rFonts w:eastAsia="Calibri" w:cs="Arial"/>
        </w:rPr>
        <w:t>hubs</w:t>
      </w:r>
      <w:proofErr w:type="gramEnd"/>
      <w:r w:rsidRPr="008F0473">
        <w:rPr>
          <w:rFonts w:eastAsia="Calibri" w:cs="Arial"/>
        </w:rPr>
        <w:t xml:space="preserve"> involvement. More generally the analysis should specify and describe how projects are defined. Where data analysis of carbon or energy savings is not possible (insufficient data quality) there should be explanation as to why this is the case and solutions to improve data quality in future.</w:t>
      </w:r>
    </w:p>
    <w:p w14:paraId="4E369209" w14:textId="77777777" w:rsidR="008F0473" w:rsidRPr="008F0473" w:rsidRDefault="008F0473" w:rsidP="008F0473">
      <w:pPr>
        <w:pStyle w:val="ListParagraph"/>
        <w:numPr>
          <w:ilvl w:val="1"/>
          <w:numId w:val="22"/>
        </w:numPr>
        <w:spacing w:after="160" w:line="259" w:lineRule="auto"/>
        <w:rPr>
          <w:rFonts w:eastAsiaTheme="minorEastAsia" w:cs="Arial"/>
        </w:rPr>
      </w:pPr>
      <w:r w:rsidRPr="008F0473">
        <w:rPr>
          <w:rFonts w:eastAsia="Calibri" w:cs="Arial"/>
        </w:rPr>
        <w:t xml:space="preserve">A summary of the data quality assurance practices employed, including methodology and outcomes. </w:t>
      </w:r>
    </w:p>
    <w:p w14:paraId="1E8D316C" w14:textId="77777777" w:rsidR="008F0473" w:rsidRPr="008F0473" w:rsidRDefault="008F0473" w:rsidP="008F0473">
      <w:pPr>
        <w:pStyle w:val="ListParagraph"/>
        <w:numPr>
          <w:ilvl w:val="0"/>
          <w:numId w:val="22"/>
        </w:numPr>
        <w:spacing w:after="160" w:line="259" w:lineRule="auto"/>
        <w:rPr>
          <w:rFonts w:eastAsiaTheme="minorEastAsia" w:cs="Arial"/>
          <w:b/>
          <w:bCs/>
        </w:rPr>
      </w:pPr>
      <w:r w:rsidRPr="008F0473">
        <w:rPr>
          <w:rFonts w:eastAsia="Calibri" w:cs="Arial"/>
          <w:b/>
          <w:bCs/>
        </w:rPr>
        <w:t>Process evaluation</w:t>
      </w:r>
      <w:r w:rsidRPr="008F0473">
        <w:rPr>
          <w:rFonts w:eastAsia="Calibri" w:cs="Arial"/>
        </w:rPr>
        <w:t xml:space="preserve">: the process evaluation should prioritise the assessment of the Hub contribution to the outcomes achieved, such as their role in overcoming blockers to project delivery and the nature of support provided to LAs/project leads. </w:t>
      </w:r>
    </w:p>
    <w:p w14:paraId="29ADC105" w14:textId="77777777" w:rsidR="008F0473" w:rsidRPr="008F0473" w:rsidRDefault="008F0473" w:rsidP="008F0473">
      <w:pPr>
        <w:pStyle w:val="ListParagraph"/>
        <w:numPr>
          <w:ilvl w:val="0"/>
          <w:numId w:val="22"/>
        </w:numPr>
        <w:spacing w:after="160" w:line="259" w:lineRule="auto"/>
        <w:rPr>
          <w:rFonts w:eastAsiaTheme="minorEastAsia" w:cs="Arial"/>
          <w:b/>
        </w:rPr>
      </w:pPr>
      <w:r w:rsidRPr="008F0473">
        <w:rPr>
          <w:rFonts w:eastAsia="Calibri" w:cs="Arial"/>
          <w:b/>
          <w:bCs/>
        </w:rPr>
        <w:t>Value for money analysis</w:t>
      </w:r>
      <w:r w:rsidRPr="008F0473">
        <w:rPr>
          <w:rFonts w:eastAsia="Calibri" w:cs="Arial"/>
        </w:rPr>
        <w:t>: see leverage ratio methodology below. To conduct a value for money assessment of the hub’s, a methodology will need to be devised that:</w:t>
      </w:r>
    </w:p>
    <w:p w14:paraId="09D2ACEB" w14:textId="77777777" w:rsidR="008F0473" w:rsidRPr="008F0473" w:rsidRDefault="008F0473" w:rsidP="008F0473">
      <w:pPr>
        <w:pStyle w:val="ListParagraph"/>
        <w:numPr>
          <w:ilvl w:val="1"/>
          <w:numId w:val="22"/>
        </w:numPr>
        <w:spacing w:after="160" w:line="259" w:lineRule="auto"/>
        <w:rPr>
          <w:rFonts w:eastAsiaTheme="minorEastAsia" w:cs="Arial"/>
          <w:b/>
        </w:rPr>
      </w:pPr>
      <w:r w:rsidRPr="008F0473">
        <w:rPr>
          <w:rFonts w:eastAsia="Calibri" w:cs="Arial"/>
        </w:rPr>
        <w:t>Can assess the quantity of projects that are forecast to be delivered</w:t>
      </w:r>
    </w:p>
    <w:p w14:paraId="72406D83" w14:textId="77777777" w:rsidR="008F0473" w:rsidRPr="008F0473" w:rsidRDefault="008F0473" w:rsidP="008F0473">
      <w:pPr>
        <w:pStyle w:val="ListParagraph"/>
        <w:numPr>
          <w:ilvl w:val="1"/>
          <w:numId w:val="22"/>
        </w:numPr>
        <w:spacing w:after="160" w:line="259" w:lineRule="auto"/>
        <w:rPr>
          <w:rFonts w:eastAsiaTheme="minorEastAsia" w:cs="Arial"/>
          <w:b/>
        </w:rPr>
      </w:pPr>
      <w:r w:rsidRPr="008F0473">
        <w:rPr>
          <w:rFonts w:eastAsia="Calibri" w:cs="Arial"/>
        </w:rPr>
        <w:t>Assess the expected benefits of those projects in terms of carbon/energy savings and other benefits</w:t>
      </w:r>
    </w:p>
    <w:p w14:paraId="2CB638FF" w14:textId="77777777" w:rsidR="008F0473" w:rsidRPr="008F0473" w:rsidRDefault="008F0473" w:rsidP="008F0473">
      <w:pPr>
        <w:pStyle w:val="ListParagraph"/>
        <w:numPr>
          <w:ilvl w:val="1"/>
          <w:numId w:val="22"/>
        </w:numPr>
        <w:spacing w:after="160" w:line="259" w:lineRule="auto"/>
        <w:rPr>
          <w:rFonts w:eastAsiaTheme="minorEastAsia" w:cs="Arial"/>
          <w:b/>
          <w:bCs/>
        </w:rPr>
      </w:pPr>
      <w:r w:rsidRPr="008F0473">
        <w:rPr>
          <w:rFonts w:eastAsia="Calibri" w:cs="Arial"/>
        </w:rPr>
        <w:t xml:space="preserve">Consider the deadweight, </w:t>
      </w:r>
      <w:proofErr w:type="gramStart"/>
      <w:r w:rsidRPr="008F0473">
        <w:rPr>
          <w:rFonts w:eastAsia="Calibri" w:cs="Arial"/>
        </w:rPr>
        <w:t>additionality</w:t>
      </w:r>
      <w:proofErr w:type="gramEnd"/>
      <w:r w:rsidRPr="008F0473">
        <w:rPr>
          <w:rFonts w:eastAsia="Calibri" w:cs="Arial"/>
        </w:rPr>
        <w:t xml:space="preserve"> and counterfactual in terms of whether those projects would have happened anyway and whether it is mobilising existing funding (not additional) vs new funding (additional). Is the hubs support enabling the project to happen that otherwise would not </w:t>
      </w:r>
      <w:proofErr w:type="gramStart"/>
      <w:r w:rsidRPr="008F0473">
        <w:rPr>
          <w:rFonts w:eastAsia="Calibri" w:cs="Arial"/>
        </w:rPr>
        <w:t>have.</w:t>
      </w:r>
      <w:proofErr w:type="gramEnd"/>
    </w:p>
    <w:p w14:paraId="65B55298" w14:textId="77777777" w:rsidR="008F0473" w:rsidRPr="008F0473" w:rsidRDefault="008F0473" w:rsidP="008F0473">
      <w:pPr>
        <w:pStyle w:val="ListParagraph"/>
        <w:numPr>
          <w:ilvl w:val="1"/>
          <w:numId w:val="22"/>
        </w:numPr>
        <w:spacing w:after="160" w:line="259" w:lineRule="auto"/>
        <w:rPr>
          <w:rFonts w:eastAsiaTheme="minorEastAsia" w:cs="Arial"/>
          <w:b/>
        </w:rPr>
      </w:pPr>
      <w:r w:rsidRPr="008F0473">
        <w:rPr>
          <w:rFonts w:eastAsia="Calibri" w:cs="Arial"/>
        </w:rPr>
        <w:lastRenderedPageBreak/>
        <w:t>Bring together costs and benefits to assess the overall social economic value of the hubs.</w:t>
      </w:r>
    </w:p>
    <w:p w14:paraId="782E87C1" w14:textId="77777777" w:rsidR="008F0473" w:rsidRPr="008F0473" w:rsidRDefault="008F0473" w:rsidP="008F0473">
      <w:pPr>
        <w:spacing w:line="257" w:lineRule="auto"/>
        <w:rPr>
          <w:rFonts w:cs="Arial"/>
        </w:rPr>
      </w:pPr>
      <w:r w:rsidRPr="008F0473">
        <w:rPr>
          <w:rFonts w:eastAsia="Calibri" w:cs="Arial"/>
        </w:rPr>
        <w:t xml:space="preserve"> </w:t>
      </w:r>
    </w:p>
    <w:p w14:paraId="2C1ADE97" w14:textId="77777777" w:rsidR="008F0473" w:rsidRPr="008F0473" w:rsidRDefault="008F0473" w:rsidP="008F0473">
      <w:pPr>
        <w:spacing w:line="257" w:lineRule="auto"/>
        <w:rPr>
          <w:rFonts w:cs="Arial"/>
        </w:rPr>
      </w:pPr>
      <w:r w:rsidRPr="008F0473">
        <w:rPr>
          <w:rFonts w:eastAsia="Calibri" w:cs="Arial"/>
          <w:u w:val="single"/>
        </w:rPr>
        <w:t>Data sources:</w:t>
      </w:r>
    </w:p>
    <w:p w14:paraId="1DDA1ADA" w14:textId="77777777" w:rsidR="008F0473" w:rsidRPr="008F0473" w:rsidRDefault="008F0473" w:rsidP="008F0473">
      <w:pPr>
        <w:spacing w:line="257" w:lineRule="auto"/>
        <w:rPr>
          <w:rFonts w:cs="Arial"/>
        </w:rPr>
      </w:pPr>
      <w:r w:rsidRPr="008F0473">
        <w:rPr>
          <w:rFonts w:eastAsia="Calibri" w:cs="Arial"/>
        </w:rPr>
        <w:t>As flagged in the table above we expect the evaluation to draw on a variety of existing and new data sources to answer the research questions. We envisage that the evaluation will draw heavily on existing Hub data and a key part of the evaluation contractors’ role is to quality assure and analyse this data to answer the questions. In addition, the evaluation is likely to need to collect additional qualitative data from relevant groups via robust research methods. Interviews or focus groups with key stakeholder groups (</w:t>
      </w:r>
      <w:proofErr w:type="gramStart"/>
      <w:r w:rsidRPr="008F0473">
        <w:rPr>
          <w:rFonts w:eastAsia="Calibri" w:cs="Arial"/>
        </w:rPr>
        <w:t>e.g.</w:t>
      </w:r>
      <w:proofErr w:type="gramEnd"/>
      <w:r w:rsidRPr="008F0473">
        <w:rPr>
          <w:rFonts w:eastAsia="Calibri" w:cs="Arial"/>
        </w:rPr>
        <w:t xml:space="preserve"> Hub managers, LA reps, project leads) sampled in a robust and appropriate way are likely to make up most of this. Case studies could also be used. </w:t>
      </w:r>
    </w:p>
    <w:p w14:paraId="5344E86C" w14:textId="77777777" w:rsidR="008F0473" w:rsidRPr="008F0473" w:rsidRDefault="008F0473" w:rsidP="008F0473">
      <w:pPr>
        <w:spacing w:line="257" w:lineRule="auto"/>
        <w:rPr>
          <w:rFonts w:eastAsia="Calibri" w:cs="Arial"/>
        </w:rPr>
      </w:pPr>
      <w:r w:rsidRPr="008F0473">
        <w:rPr>
          <w:rFonts w:eastAsia="Calibri" w:cs="Arial"/>
        </w:rPr>
        <w:t>As part of project set-up for the evaluation, an evaluation plan should be developed and agreed between the responsible owners of the evaluation and the contractor, to confirm the proposed workplan and timings.</w:t>
      </w:r>
    </w:p>
    <w:p w14:paraId="15955F2A" w14:textId="77777777" w:rsidR="008F0473" w:rsidRPr="008F0473" w:rsidRDefault="008F0473" w:rsidP="008F0473">
      <w:pPr>
        <w:spacing w:line="257" w:lineRule="auto"/>
        <w:rPr>
          <w:rFonts w:cs="Arial"/>
        </w:rPr>
      </w:pPr>
      <w:r w:rsidRPr="008F0473">
        <w:rPr>
          <w:rFonts w:eastAsia="Calibri" w:cs="Arial"/>
        </w:rPr>
        <w:t xml:space="preserve">As per the summary methodology table above, the additional data required is qualitative information on Hub performance and activity, to be collected via </w:t>
      </w:r>
      <w:r w:rsidRPr="008F0473">
        <w:rPr>
          <w:rFonts w:eastAsia="Calibri" w:cs="Arial"/>
          <w:b/>
          <w:bCs/>
        </w:rPr>
        <w:t>interviews</w:t>
      </w:r>
      <w:r w:rsidRPr="008F0473">
        <w:rPr>
          <w:rFonts w:eastAsia="Calibri" w:cs="Arial"/>
        </w:rPr>
        <w:t xml:space="preserve"> with two key audiences – the </w:t>
      </w:r>
      <w:r w:rsidRPr="008F0473">
        <w:rPr>
          <w:rFonts w:eastAsia="Calibri" w:cs="Arial"/>
          <w:b/>
          <w:bCs/>
        </w:rPr>
        <w:t>Hub managers</w:t>
      </w:r>
      <w:r w:rsidRPr="008F0473">
        <w:rPr>
          <w:rFonts w:eastAsia="Calibri" w:cs="Arial"/>
        </w:rPr>
        <w:t xml:space="preserve"> and a </w:t>
      </w:r>
      <w:r w:rsidRPr="008F0473">
        <w:rPr>
          <w:rFonts w:eastAsia="Calibri" w:cs="Arial"/>
          <w:b/>
          <w:bCs/>
        </w:rPr>
        <w:t>sample of Local Authority reps/project leads</w:t>
      </w:r>
      <w:r w:rsidRPr="008F0473">
        <w:rPr>
          <w:rFonts w:eastAsia="Calibri" w:cs="Arial"/>
        </w:rPr>
        <w:t>.</w:t>
      </w:r>
    </w:p>
    <w:p w14:paraId="1E707F43" w14:textId="77777777" w:rsidR="008F0473" w:rsidRPr="008F0473" w:rsidRDefault="008F0473" w:rsidP="008F0473">
      <w:pPr>
        <w:spacing w:line="257" w:lineRule="auto"/>
        <w:rPr>
          <w:rFonts w:cs="Arial"/>
        </w:rPr>
      </w:pPr>
      <w:r w:rsidRPr="008F0473">
        <w:rPr>
          <w:rFonts w:eastAsia="Calibri" w:cs="Arial"/>
        </w:rPr>
        <w:t>Data collection and analysis is required to meet a high-enough standard of quality and robustness. To meet this, evaluation contractors are expected to provide:</w:t>
      </w:r>
    </w:p>
    <w:p w14:paraId="5CCEFF3C" w14:textId="77777777" w:rsidR="008F0473" w:rsidRPr="008F0473" w:rsidRDefault="008F0473" w:rsidP="008F0473">
      <w:pPr>
        <w:pStyle w:val="ListParagraph"/>
        <w:numPr>
          <w:ilvl w:val="0"/>
          <w:numId w:val="17"/>
        </w:numPr>
        <w:spacing w:after="160" w:line="259" w:lineRule="auto"/>
        <w:rPr>
          <w:rFonts w:eastAsiaTheme="minorEastAsia" w:cs="Arial"/>
        </w:rPr>
      </w:pPr>
      <w:r w:rsidRPr="008F0473">
        <w:rPr>
          <w:rFonts w:eastAsia="Calibri" w:cs="Arial"/>
        </w:rPr>
        <w:t>Detailed consideration of the</w:t>
      </w:r>
      <w:r w:rsidRPr="008F0473">
        <w:rPr>
          <w:rFonts w:eastAsia="Calibri" w:cs="Arial"/>
          <w:b/>
          <w:bCs/>
        </w:rPr>
        <w:t xml:space="preserve"> sampling method </w:t>
      </w:r>
      <w:r w:rsidRPr="008F0473">
        <w:rPr>
          <w:rFonts w:eastAsia="Calibri" w:cs="Arial"/>
        </w:rPr>
        <w:t xml:space="preserve">and </w:t>
      </w:r>
      <w:r w:rsidRPr="008F0473">
        <w:rPr>
          <w:rFonts w:eastAsia="Calibri" w:cs="Arial"/>
          <w:b/>
          <w:bCs/>
        </w:rPr>
        <w:t xml:space="preserve">sample size </w:t>
      </w:r>
      <w:r w:rsidRPr="008F0473">
        <w:rPr>
          <w:rFonts w:eastAsia="Calibri" w:cs="Arial"/>
        </w:rPr>
        <w:t xml:space="preserve">of stakeholders </w:t>
      </w:r>
      <w:proofErr w:type="gramStart"/>
      <w:r w:rsidRPr="008F0473">
        <w:rPr>
          <w:rFonts w:eastAsia="Calibri" w:cs="Arial"/>
        </w:rPr>
        <w:t>e.g.</w:t>
      </w:r>
      <w:proofErr w:type="gramEnd"/>
      <w:r w:rsidRPr="008F0473">
        <w:rPr>
          <w:rFonts w:eastAsia="Calibri" w:cs="Arial"/>
        </w:rPr>
        <w:t xml:space="preserve"> LA reps/project leads, including who was interviewed and how they were identified. It is expected that the contractor considers how representative the group of interviewees are and highlight the limitations and/or caveats of the sampling method where these apply.</w:t>
      </w:r>
    </w:p>
    <w:p w14:paraId="0C228F18" w14:textId="77777777" w:rsidR="008F0473" w:rsidRPr="008F0473" w:rsidRDefault="008F0473" w:rsidP="008F0473">
      <w:pPr>
        <w:pStyle w:val="ListParagraph"/>
        <w:numPr>
          <w:ilvl w:val="0"/>
          <w:numId w:val="17"/>
        </w:numPr>
        <w:spacing w:after="160" w:line="259" w:lineRule="auto"/>
        <w:rPr>
          <w:rFonts w:eastAsiaTheme="minorEastAsia" w:cs="Arial"/>
          <w:b/>
          <w:bCs/>
        </w:rPr>
      </w:pPr>
      <w:r w:rsidRPr="008F0473">
        <w:rPr>
          <w:rFonts w:eastAsia="Calibri" w:cs="Arial"/>
          <w:b/>
          <w:bCs/>
        </w:rPr>
        <w:t>Standardised research materials</w:t>
      </w:r>
      <w:r w:rsidRPr="008F0473">
        <w:rPr>
          <w:rFonts w:eastAsia="Calibri" w:cs="Arial"/>
        </w:rPr>
        <w:t xml:space="preserve">, such as topic guides. It is expected that contractors use standardised data collection tools when conducting research with stakeholder groups, in this case likely to be topic guides for interviews. The content of the topic guide must be well structured, </w:t>
      </w:r>
      <w:proofErr w:type="gramStart"/>
      <w:r w:rsidRPr="008F0473">
        <w:rPr>
          <w:rFonts w:eastAsia="Calibri" w:cs="Arial"/>
        </w:rPr>
        <w:t>systematic</w:t>
      </w:r>
      <w:proofErr w:type="gramEnd"/>
      <w:r w:rsidRPr="008F0473">
        <w:rPr>
          <w:rFonts w:eastAsia="Calibri" w:cs="Arial"/>
        </w:rPr>
        <w:t xml:space="preserve"> and clearly relate to a defined theme or evaluation question. Transparency on and description of the topic guide themes and contents is expected from contractors when synthesizing findings.</w:t>
      </w:r>
    </w:p>
    <w:p w14:paraId="24D84D95" w14:textId="77777777" w:rsidR="008F0473" w:rsidRPr="008F0473" w:rsidRDefault="008F0473" w:rsidP="008F0473">
      <w:pPr>
        <w:pStyle w:val="ListParagraph"/>
        <w:numPr>
          <w:ilvl w:val="0"/>
          <w:numId w:val="17"/>
        </w:numPr>
        <w:spacing w:after="160" w:line="259" w:lineRule="auto"/>
        <w:rPr>
          <w:rFonts w:eastAsiaTheme="minorEastAsia" w:cs="Arial"/>
          <w:b/>
          <w:bCs/>
        </w:rPr>
      </w:pPr>
      <w:r w:rsidRPr="008F0473">
        <w:rPr>
          <w:rFonts w:eastAsia="Calibri" w:cs="Arial"/>
          <w:b/>
          <w:bCs/>
        </w:rPr>
        <w:t>Robust analysis</w:t>
      </w:r>
      <w:r w:rsidRPr="008F0473">
        <w:rPr>
          <w:rFonts w:eastAsia="Calibri" w:cs="Arial"/>
        </w:rPr>
        <w:t xml:space="preserve"> of existing and newly collected data, with </w:t>
      </w:r>
      <w:r w:rsidRPr="008F0473">
        <w:rPr>
          <w:rFonts w:eastAsia="Calibri" w:cs="Arial"/>
          <w:b/>
          <w:bCs/>
        </w:rPr>
        <w:t>transparency</w:t>
      </w:r>
      <w:r w:rsidRPr="008F0473">
        <w:rPr>
          <w:rFonts w:eastAsia="Calibri" w:cs="Arial"/>
        </w:rPr>
        <w:t xml:space="preserve"> about any limitations or caveats about the resulting findings. It is expected that contractors take detailed notes of their analytical activities and include a detailed discussion of the methods used and any associated limitations in their write-ups.</w:t>
      </w:r>
    </w:p>
    <w:p w14:paraId="19251A02" w14:textId="77777777" w:rsidR="008F0473" w:rsidRPr="008F0473" w:rsidRDefault="008F0473" w:rsidP="008F0473">
      <w:pPr>
        <w:pStyle w:val="ListParagraph"/>
        <w:numPr>
          <w:ilvl w:val="0"/>
          <w:numId w:val="17"/>
        </w:numPr>
        <w:spacing w:after="160" w:line="259" w:lineRule="auto"/>
        <w:rPr>
          <w:rFonts w:eastAsiaTheme="minorEastAsia" w:cs="Arial"/>
        </w:rPr>
      </w:pPr>
      <w:r w:rsidRPr="008F0473">
        <w:rPr>
          <w:rFonts w:eastAsia="Calibri" w:cs="Arial"/>
        </w:rPr>
        <w:t xml:space="preserve">Reasoned and explained </w:t>
      </w:r>
      <w:r w:rsidRPr="008F0473">
        <w:rPr>
          <w:rFonts w:eastAsia="Calibri" w:cs="Arial"/>
          <w:b/>
          <w:bCs/>
        </w:rPr>
        <w:t xml:space="preserve">synthesis </w:t>
      </w:r>
      <w:r w:rsidRPr="008F0473">
        <w:rPr>
          <w:rFonts w:eastAsia="Calibri" w:cs="Arial"/>
        </w:rPr>
        <w:t>of the analysis, with conclusions linked back to the specific pieces of evidence they are based on. All findings should be clearly evidence based and the evidence behind them visible to the reader.</w:t>
      </w:r>
    </w:p>
    <w:p w14:paraId="3F638024" w14:textId="77777777" w:rsidR="008F0473" w:rsidRPr="008F0473" w:rsidRDefault="008F0473" w:rsidP="008F0473">
      <w:pPr>
        <w:spacing w:line="257" w:lineRule="auto"/>
        <w:rPr>
          <w:rFonts w:cs="Arial"/>
        </w:rPr>
      </w:pPr>
      <w:r w:rsidRPr="008F0473">
        <w:rPr>
          <w:rFonts w:eastAsia="Calibri" w:cs="Arial"/>
          <w:b/>
          <w:bCs/>
        </w:rPr>
        <w:lastRenderedPageBreak/>
        <w:t xml:space="preserve"> </w:t>
      </w:r>
      <w:r w:rsidRPr="008F0473">
        <w:rPr>
          <w:rFonts w:eastAsia="Calibri" w:cs="Arial"/>
        </w:rPr>
        <w:t xml:space="preserve">There are several ways in which this data could be </w:t>
      </w:r>
      <w:proofErr w:type="gramStart"/>
      <w:r w:rsidRPr="008F0473">
        <w:rPr>
          <w:rFonts w:eastAsia="Calibri" w:cs="Arial"/>
        </w:rPr>
        <w:t>collected</w:t>
      </w:r>
      <w:proofErr w:type="gramEnd"/>
      <w:r w:rsidRPr="008F0473">
        <w:rPr>
          <w:rFonts w:eastAsia="Calibri" w:cs="Arial"/>
        </w:rPr>
        <w:t xml:space="preserve"> and the burden shared between the hubs, contracted evaluator and project owners. A suggested approach could be the contractor sends out a data collection form to the hubs. The contractor should extract all the existing data from the tracker prior to asking the hubs for supplementary data. The hubs then complete the form, with any additional data available. This could include reaching out to individual project owners to fill out any remaining gaps in the data collection form. </w:t>
      </w:r>
    </w:p>
    <w:p w14:paraId="6737AE81" w14:textId="77777777" w:rsidR="008F0473" w:rsidRPr="008F0473" w:rsidRDefault="008F0473" w:rsidP="008F0473">
      <w:pPr>
        <w:spacing w:line="257" w:lineRule="auto"/>
        <w:rPr>
          <w:rFonts w:cs="Arial"/>
        </w:rPr>
      </w:pPr>
      <w:r w:rsidRPr="008F0473">
        <w:rPr>
          <w:rFonts w:eastAsia="Calibri" w:cs="Arial"/>
          <w:u w:val="single"/>
        </w:rPr>
        <w:t>Quality assurance of data</w:t>
      </w:r>
    </w:p>
    <w:p w14:paraId="5E2E8B5D" w14:textId="77777777" w:rsidR="008F0473" w:rsidRPr="008F0473" w:rsidRDefault="008F0473" w:rsidP="008F0473">
      <w:pPr>
        <w:spacing w:line="257" w:lineRule="auto"/>
        <w:rPr>
          <w:rFonts w:cs="Arial"/>
        </w:rPr>
      </w:pPr>
      <w:r w:rsidRPr="008F0473">
        <w:rPr>
          <w:rFonts w:eastAsia="Calibri" w:cs="Arial"/>
        </w:rPr>
        <w:t>Quantitative carbon and energy estimates will need to be quality assured to provide confidence in the estimated benefits. We would expect the contractor to assess the quality of both the methods used to quantify carbon and energy savings and the estimate values themselves that they are, to a reasonable degree, consistent with external sources of data. Some suggested ways in which these figures could be quality assured include:</w:t>
      </w:r>
    </w:p>
    <w:p w14:paraId="3AA55C55" w14:textId="77777777" w:rsidR="008F0473" w:rsidRPr="008F0473" w:rsidRDefault="008F0473" w:rsidP="008F0473">
      <w:pPr>
        <w:pStyle w:val="ListParagraph"/>
        <w:numPr>
          <w:ilvl w:val="0"/>
          <w:numId w:val="18"/>
        </w:numPr>
        <w:spacing w:after="160" w:line="259" w:lineRule="auto"/>
        <w:rPr>
          <w:rFonts w:eastAsiaTheme="minorEastAsia" w:cs="Arial"/>
        </w:rPr>
      </w:pPr>
      <w:r w:rsidRPr="008F0473">
        <w:rPr>
          <w:rFonts w:eastAsia="Calibri" w:cs="Arial"/>
        </w:rPr>
        <w:t xml:space="preserve">Where available, checking annual energy savings and annual carbon savings are consistent i.e. apply green book </w:t>
      </w:r>
      <w:hyperlink r:id="rId19">
        <w:r w:rsidRPr="008F0473">
          <w:rPr>
            <w:rStyle w:val="Hyperlink"/>
            <w:rFonts w:eastAsia="Calibri" w:cs="Arial"/>
          </w:rPr>
          <w:t>carbon factors</w:t>
        </w:r>
      </w:hyperlink>
      <w:r w:rsidRPr="008F0473">
        <w:rPr>
          <w:rFonts w:eastAsia="Calibri" w:cs="Arial"/>
        </w:rPr>
        <w:t xml:space="preserve"> to reported energy savings, this should give a similar carbon savings estimate.</w:t>
      </w:r>
    </w:p>
    <w:p w14:paraId="74D3F1C8" w14:textId="77777777" w:rsidR="008F0473" w:rsidRPr="008F0473" w:rsidRDefault="008F0473" w:rsidP="008F0473">
      <w:pPr>
        <w:pStyle w:val="ListParagraph"/>
        <w:numPr>
          <w:ilvl w:val="0"/>
          <w:numId w:val="18"/>
        </w:numPr>
        <w:spacing w:after="160" w:line="259" w:lineRule="auto"/>
        <w:rPr>
          <w:rFonts w:eastAsiaTheme="minorEastAsia" w:cs="Arial"/>
        </w:rPr>
      </w:pPr>
      <w:r w:rsidRPr="008F0473">
        <w:rPr>
          <w:rFonts w:eastAsia="Calibri" w:cs="Arial"/>
        </w:rPr>
        <w:t>Checking carbon cost effectiveness (carbon savings compared to total project capital costs) are comparable to other published sources of information.</w:t>
      </w:r>
    </w:p>
    <w:p w14:paraId="01EF7BBF" w14:textId="77777777" w:rsidR="008F0473" w:rsidRPr="008F0473" w:rsidRDefault="008F0473" w:rsidP="008F0473">
      <w:pPr>
        <w:pStyle w:val="ListParagraph"/>
        <w:numPr>
          <w:ilvl w:val="0"/>
          <w:numId w:val="18"/>
        </w:numPr>
        <w:spacing w:after="160" w:line="259" w:lineRule="auto"/>
        <w:rPr>
          <w:rFonts w:eastAsiaTheme="minorEastAsia" w:cs="Arial"/>
        </w:rPr>
      </w:pPr>
      <w:r w:rsidRPr="008F0473">
        <w:rPr>
          <w:rFonts w:eastAsia="Calibri" w:cs="Arial"/>
        </w:rPr>
        <w:t>Checking evidence sources (such as feasibility reports) match reported carbon savings in tracker.</w:t>
      </w:r>
    </w:p>
    <w:p w14:paraId="5B6B0C0D" w14:textId="77777777" w:rsidR="008F0473" w:rsidRPr="008F0473" w:rsidRDefault="008F0473" w:rsidP="008F0473">
      <w:pPr>
        <w:pStyle w:val="ListParagraph"/>
        <w:numPr>
          <w:ilvl w:val="0"/>
          <w:numId w:val="18"/>
        </w:numPr>
        <w:spacing w:after="160" w:line="259" w:lineRule="auto"/>
        <w:rPr>
          <w:rFonts w:eastAsiaTheme="minorEastAsia" w:cs="Arial"/>
        </w:rPr>
      </w:pPr>
      <w:r w:rsidRPr="008F0473">
        <w:rPr>
          <w:rFonts w:eastAsia="Calibri" w:cs="Arial"/>
        </w:rPr>
        <w:t>Checking evidence sources are of sufficient quality for estimating impacts.</w:t>
      </w:r>
    </w:p>
    <w:p w14:paraId="34BA3B5F" w14:textId="77777777" w:rsidR="008F0473" w:rsidRPr="008F0473" w:rsidRDefault="008F0473" w:rsidP="008F0473">
      <w:pPr>
        <w:pStyle w:val="ListParagraph"/>
        <w:numPr>
          <w:ilvl w:val="0"/>
          <w:numId w:val="18"/>
        </w:numPr>
        <w:spacing w:after="160" w:line="259" w:lineRule="auto"/>
        <w:rPr>
          <w:rFonts w:eastAsiaTheme="minorEastAsia" w:cs="Arial"/>
        </w:rPr>
      </w:pPr>
      <w:r w:rsidRPr="008F0473">
        <w:rPr>
          <w:rFonts w:eastAsia="Calibri" w:cs="Arial"/>
        </w:rPr>
        <w:t>Checking that sources for carbon factors are from reliable published sources and use the most up to date information (where this is not consistent, the carbon factors should be corrected).</w:t>
      </w:r>
    </w:p>
    <w:p w14:paraId="67848486" w14:textId="77777777" w:rsidR="008F0473" w:rsidRPr="008F0473" w:rsidRDefault="008F0473" w:rsidP="008F0473">
      <w:pPr>
        <w:spacing w:line="257" w:lineRule="auto"/>
        <w:rPr>
          <w:rFonts w:cs="Arial"/>
        </w:rPr>
      </w:pPr>
      <w:r w:rsidRPr="008F0473">
        <w:rPr>
          <w:rFonts w:eastAsia="Calibri" w:cs="Arial"/>
        </w:rPr>
        <w:t>The ITT should set out clearly the methods by which data collected will be quality assured including points from the list above.</w:t>
      </w:r>
    </w:p>
    <w:p w14:paraId="61DD00CA" w14:textId="77777777" w:rsidR="008F0473" w:rsidRPr="008F0473" w:rsidRDefault="008F0473" w:rsidP="008F0473">
      <w:pPr>
        <w:spacing w:line="257" w:lineRule="auto"/>
        <w:rPr>
          <w:rFonts w:cs="Arial"/>
        </w:rPr>
      </w:pPr>
      <w:r w:rsidRPr="008F0473">
        <w:rPr>
          <w:rFonts w:eastAsia="Calibri" w:cs="Arial"/>
          <w:b/>
          <w:bCs/>
        </w:rPr>
        <w:t>Leverage ratio methodology</w:t>
      </w:r>
    </w:p>
    <w:p w14:paraId="767425BD" w14:textId="77777777" w:rsidR="008F0473" w:rsidRPr="008F0473" w:rsidRDefault="008F0473" w:rsidP="008F0473">
      <w:pPr>
        <w:spacing w:line="257" w:lineRule="auto"/>
        <w:rPr>
          <w:rFonts w:cs="Arial"/>
        </w:rPr>
      </w:pPr>
      <w:r w:rsidRPr="008F0473">
        <w:rPr>
          <w:rFonts w:eastAsia="Calibri" w:cs="Arial"/>
          <w:u w:val="single"/>
        </w:rPr>
        <w:t>Aims</w:t>
      </w:r>
    </w:p>
    <w:p w14:paraId="60D8B420" w14:textId="77777777" w:rsidR="008F0473" w:rsidRPr="008F0473" w:rsidRDefault="008F0473" w:rsidP="008F0473">
      <w:pPr>
        <w:spacing w:line="257" w:lineRule="auto"/>
        <w:rPr>
          <w:rFonts w:cs="Arial"/>
        </w:rPr>
      </w:pPr>
      <w:r w:rsidRPr="008F0473">
        <w:rPr>
          <w:rFonts w:eastAsia="Calibri" w:cs="Arial"/>
        </w:rPr>
        <w:t xml:space="preserve">The leverage ratio should be clearly defined in a way which can link the total capital costs of projects supported by the hubs to the funding provided to the hubs. Where this is possible, this should be collected and reported both in terms of the total project costs per £ of hub funding and the total private capital raised per £ of hub funding. Below are some considerations for determining an appropriate leverage ratio. </w:t>
      </w:r>
    </w:p>
    <w:p w14:paraId="74832230" w14:textId="77777777" w:rsidR="008F0473" w:rsidRPr="008F0473" w:rsidRDefault="008F0473" w:rsidP="008F0473">
      <w:pPr>
        <w:spacing w:line="257" w:lineRule="auto"/>
        <w:rPr>
          <w:rFonts w:cs="Arial"/>
        </w:rPr>
      </w:pPr>
      <w:r w:rsidRPr="008F0473">
        <w:rPr>
          <w:rFonts w:eastAsia="Calibri" w:cs="Arial"/>
        </w:rPr>
        <w:t xml:space="preserve">The agreed methodology for developing the leverage ratio and how these issues are addressed should be clearly stated in the evaluation methodology and any limitations/caveats to the resulting figure clearly flagged. If each hub manages a separate </w:t>
      </w:r>
      <w:proofErr w:type="gramStart"/>
      <w:r w:rsidRPr="008F0473">
        <w:rPr>
          <w:rFonts w:eastAsia="Calibri" w:cs="Arial"/>
        </w:rPr>
        <w:t>evaluation</w:t>
      </w:r>
      <w:proofErr w:type="gramEnd"/>
      <w:r w:rsidRPr="008F0473">
        <w:rPr>
          <w:rFonts w:eastAsia="Calibri" w:cs="Arial"/>
        </w:rPr>
        <w:t xml:space="preserve"> then an agreed approach on the below would be required to ensure consistency:</w:t>
      </w:r>
    </w:p>
    <w:p w14:paraId="65C38139" w14:textId="77777777" w:rsidR="008F0473" w:rsidRPr="008F0473" w:rsidRDefault="008F0473" w:rsidP="008F0473">
      <w:pPr>
        <w:pStyle w:val="ListParagraph"/>
        <w:numPr>
          <w:ilvl w:val="0"/>
          <w:numId w:val="10"/>
        </w:numPr>
        <w:spacing w:after="160" w:line="259" w:lineRule="auto"/>
        <w:rPr>
          <w:rFonts w:eastAsiaTheme="minorEastAsia" w:cs="Arial"/>
        </w:rPr>
      </w:pPr>
      <w:r w:rsidRPr="008F0473">
        <w:rPr>
          <w:rFonts w:eastAsia="Calibri" w:cs="Arial"/>
        </w:rPr>
        <w:t xml:space="preserve">Should the leverage ratio take account of expected project failure? Currently the total capital costs of projects in the tracker include some projects which may fail. The leverage ratio can either be defined as total potential project value per £ of hub funding or as total project value spent per £ of funding. Given most projects </w:t>
      </w:r>
      <w:r w:rsidRPr="008F0473">
        <w:rPr>
          <w:rFonts w:eastAsia="Calibri" w:cs="Arial"/>
        </w:rPr>
        <w:lastRenderedPageBreak/>
        <w:t>are still being developed, it makes more sense to measure all the potential project capital costs. Assumptions on expected project failure can then be applied later to estimate the eventual outcome.</w:t>
      </w:r>
    </w:p>
    <w:p w14:paraId="1841563B" w14:textId="77777777" w:rsidR="008F0473" w:rsidRPr="008F0473" w:rsidRDefault="008F0473" w:rsidP="008F0473">
      <w:pPr>
        <w:pStyle w:val="ListParagraph"/>
        <w:numPr>
          <w:ilvl w:val="0"/>
          <w:numId w:val="10"/>
        </w:numPr>
        <w:spacing w:after="160" w:line="259" w:lineRule="auto"/>
        <w:rPr>
          <w:rFonts w:eastAsiaTheme="minorEastAsia" w:cs="Arial"/>
        </w:rPr>
      </w:pPr>
      <w:r w:rsidRPr="008F0473">
        <w:rPr>
          <w:rFonts w:eastAsia="Calibri" w:cs="Arial"/>
        </w:rPr>
        <w:t xml:space="preserve">What level of certainty is needed on a project for it to be included in the leverage ratio assessment? There should be a minimum level of certainty required around what the total capital costs will be. One suggestion would be to set this as projects which have at least a feasibility study, business case, financial model, </w:t>
      </w:r>
      <w:proofErr w:type="gramStart"/>
      <w:r w:rsidRPr="008F0473">
        <w:rPr>
          <w:rFonts w:eastAsia="Calibri" w:cs="Arial"/>
        </w:rPr>
        <w:t>strategy</w:t>
      </w:r>
      <w:proofErr w:type="gramEnd"/>
      <w:r w:rsidRPr="008F0473">
        <w:rPr>
          <w:rFonts w:eastAsia="Calibri" w:cs="Arial"/>
        </w:rPr>
        <w:t xml:space="preserve"> or other published document.</w:t>
      </w:r>
    </w:p>
    <w:p w14:paraId="1D95C5D7" w14:textId="77777777" w:rsidR="008F0473" w:rsidRPr="008F0473" w:rsidRDefault="008F0473" w:rsidP="008F0473">
      <w:pPr>
        <w:pStyle w:val="ListParagraph"/>
        <w:numPr>
          <w:ilvl w:val="0"/>
          <w:numId w:val="10"/>
        </w:numPr>
        <w:spacing w:after="160" w:line="259" w:lineRule="auto"/>
        <w:rPr>
          <w:rFonts w:eastAsiaTheme="minorEastAsia" w:cs="Arial"/>
        </w:rPr>
      </w:pPr>
      <w:r w:rsidRPr="008F0473">
        <w:rPr>
          <w:rFonts w:eastAsia="Calibri" w:cs="Arial"/>
        </w:rPr>
        <w:t>What level of involvement in the projects is required? As a suggestion, this could include only projects where the hubs have had direct involvement or enabled them.</w:t>
      </w:r>
    </w:p>
    <w:p w14:paraId="15D3899F" w14:textId="77777777" w:rsidR="008F0473" w:rsidRPr="008F0473" w:rsidRDefault="008F0473" w:rsidP="008F0473">
      <w:pPr>
        <w:pStyle w:val="ListParagraph"/>
        <w:numPr>
          <w:ilvl w:val="0"/>
          <w:numId w:val="10"/>
        </w:numPr>
        <w:spacing w:after="160" w:line="259" w:lineRule="auto"/>
        <w:rPr>
          <w:rFonts w:eastAsiaTheme="minorEastAsia" w:cs="Arial"/>
        </w:rPr>
      </w:pPr>
      <w:r w:rsidRPr="008F0473">
        <w:rPr>
          <w:rFonts w:eastAsia="Calibri" w:cs="Arial"/>
        </w:rPr>
        <w:t xml:space="preserve">What hub funding is included? A suggestion would be total hub funding excluding funding for specific programmes not captured in the tracker </w:t>
      </w:r>
      <w:proofErr w:type="gramStart"/>
      <w:r w:rsidRPr="008F0473">
        <w:rPr>
          <w:rFonts w:eastAsia="Calibri" w:cs="Arial"/>
        </w:rPr>
        <w:t>i.e.</w:t>
      </w:r>
      <w:proofErr w:type="gramEnd"/>
      <w:r w:rsidRPr="008F0473">
        <w:rPr>
          <w:rFonts w:eastAsia="Calibri" w:cs="Arial"/>
        </w:rPr>
        <w:t xml:space="preserve"> LAD. The guiding principle is that for all project capital costs counted for in the tracker, all the funding which has helped support those projects should also be counted.</w:t>
      </w:r>
    </w:p>
    <w:p w14:paraId="6F535B4C" w14:textId="77777777" w:rsidR="008F0473" w:rsidRPr="008F0473" w:rsidRDefault="008F0473" w:rsidP="008F0473">
      <w:pPr>
        <w:spacing w:line="257" w:lineRule="auto"/>
        <w:rPr>
          <w:rFonts w:eastAsia="Calibri" w:cs="Arial"/>
          <w:b/>
          <w:bCs/>
        </w:rPr>
      </w:pPr>
    </w:p>
    <w:p w14:paraId="6BE257D6" w14:textId="77777777" w:rsidR="008F0473" w:rsidRPr="008F0473" w:rsidRDefault="008F0473" w:rsidP="008F0473">
      <w:pPr>
        <w:rPr>
          <w:rFonts w:eastAsia="Calibri Light" w:cs="Arial"/>
          <w:color w:val="365F91" w:themeColor="accent1" w:themeShade="BF"/>
        </w:rPr>
      </w:pPr>
      <w:r w:rsidRPr="008F0473">
        <w:rPr>
          <w:rFonts w:eastAsia="Calibri Light" w:cs="Arial"/>
          <w:color w:val="365F91" w:themeColor="accent1" w:themeShade="BF"/>
        </w:rPr>
        <w:br w:type="page"/>
      </w:r>
    </w:p>
    <w:p w14:paraId="655095DD" w14:textId="77777777" w:rsidR="008F0473" w:rsidRPr="008F0473" w:rsidRDefault="008F0473" w:rsidP="008F0473">
      <w:pPr>
        <w:pStyle w:val="Heading1"/>
        <w:rPr>
          <w:rFonts w:ascii="Arial" w:hAnsi="Arial" w:cs="Arial"/>
          <w:b/>
          <w:bCs/>
          <w:color w:val="auto"/>
          <w:sz w:val="24"/>
          <w:szCs w:val="24"/>
        </w:rPr>
      </w:pPr>
      <w:bookmarkStart w:id="9" w:name="_Toc94263889"/>
      <w:r w:rsidRPr="008F0473">
        <w:rPr>
          <w:rFonts w:ascii="Arial" w:hAnsi="Arial" w:cs="Arial"/>
          <w:b/>
          <w:bCs/>
          <w:color w:val="auto"/>
          <w:sz w:val="24"/>
          <w:szCs w:val="24"/>
        </w:rPr>
        <w:lastRenderedPageBreak/>
        <w:t>ANNEX THREE – Carbon &amp; Energy Saving Methodology</w:t>
      </w:r>
      <w:bookmarkEnd w:id="9"/>
    </w:p>
    <w:p w14:paraId="5F92397E" w14:textId="77777777" w:rsidR="008F0473" w:rsidRPr="008F0473" w:rsidRDefault="008F0473" w:rsidP="008F0473">
      <w:pPr>
        <w:spacing w:line="257" w:lineRule="auto"/>
        <w:rPr>
          <w:rFonts w:cs="Arial"/>
        </w:rPr>
      </w:pPr>
      <w:r w:rsidRPr="008F0473">
        <w:rPr>
          <w:rFonts w:eastAsia="Calibri" w:cs="Arial"/>
          <w:b/>
          <w:bCs/>
        </w:rPr>
        <w:t>Carbon and Energy Savings Methodology</w:t>
      </w:r>
    </w:p>
    <w:p w14:paraId="07B47A6F" w14:textId="77777777" w:rsidR="008F0473" w:rsidRPr="008F0473" w:rsidRDefault="008F0473" w:rsidP="008F0473">
      <w:pPr>
        <w:spacing w:line="257" w:lineRule="auto"/>
        <w:rPr>
          <w:rFonts w:cs="Arial"/>
        </w:rPr>
      </w:pPr>
      <w:r w:rsidRPr="008F0473">
        <w:rPr>
          <w:rFonts w:eastAsia="Calibri" w:cs="Arial"/>
          <w:u w:val="single"/>
        </w:rPr>
        <w:t>Aims</w:t>
      </w:r>
    </w:p>
    <w:p w14:paraId="31C997C4" w14:textId="77777777" w:rsidR="008F0473" w:rsidRPr="008F0473" w:rsidRDefault="008F0473" w:rsidP="008F0473">
      <w:pPr>
        <w:spacing w:line="257" w:lineRule="auto"/>
        <w:rPr>
          <w:rFonts w:cs="Arial"/>
        </w:rPr>
      </w:pPr>
      <w:r w:rsidRPr="008F0473">
        <w:rPr>
          <w:rFonts w:eastAsia="Calibri" w:cs="Arial"/>
        </w:rPr>
        <w:t xml:space="preserve">This evaluation aims to collect evidence on the energy savings and carbon savings associated with projects the hubs have supported. The societal </w:t>
      </w:r>
      <w:hyperlink r:id="rId20">
        <w:r w:rsidRPr="008F0473">
          <w:rPr>
            <w:rStyle w:val="Hyperlink"/>
            <w:rFonts w:eastAsia="Calibri" w:cs="Arial"/>
          </w:rPr>
          <w:t>value</w:t>
        </w:r>
      </w:hyperlink>
      <w:r w:rsidRPr="008F0473">
        <w:rPr>
          <w:rFonts w:eastAsia="Calibri" w:cs="Arial"/>
        </w:rPr>
        <w:t xml:space="preserve"> of carbon and energy savings change over time and the carbon intensity of grid electricity is expected to decrease over time. The evaluation aims to understand the total lifetime carbon savings and total lifetime energy savings for projects; the specific years in which these savings are achieved is not required. However, for projects which make grid carbon intensity assumptions, the expected project </w:t>
      </w:r>
      <w:proofErr w:type="gramStart"/>
      <w:r w:rsidRPr="008F0473">
        <w:rPr>
          <w:rFonts w:eastAsia="Calibri" w:cs="Arial"/>
        </w:rPr>
        <w:t>start</w:t>
      </w:r>
      <w:proofErr w:type="gramEnd"/>
      <w:r w:rsidRPr="008F0473">
        <w:rPr>
          <w:rFonts w:eastAsia="Calibri" w:cs="Arial"/>
        </w:rPr>
        <w:t xml:space="preserve"> and end years would be beneficial to collect to ensure the robustness of the estimates. </w:t>
      </w:r>
    </w:p>
    <w:p w14:paraId="1DD010D3" w14:textId="77777777" w:rsidR="008F0473" w:rsidRPr="008F0473" w:rsidRDefault="008F0473" w:rsidP="008F0473">
      <w:pPr>
        <w:spacing w:line="257" w:lineRule="auto"/>
        <w:rPr>
          <w:rFonts w:cs="Arial"/>
        </w:rPr>
      </w:pPr>
      <w:r w:rsidRPr="008F0473">
        <w:rPr>
          <w:rFonts w:eastAsia="Calibri" w:cs="Arial"/>
          <w:u w:val="single"/>
        </w:rPr>
        <w:t>Current data collected in Hub reports and analysis</w:t>
      </w:r>
    </w:p>
    <w:p w14:paraId="5222213A" w14:textId="77777777" w:rsidR="008F0473" w:rsidRPr="008F0473" w:rsidRDefault="008F0473" w:rsidP="008F0473">
      <w:pPr>
        <w:spacing w:line="257" w:lineRule="auto"/>
        <w:rPr>
          <w:rFonts w:cs="Arial"/>
        </w:rPr>
      </w:pPr>
      <w:r w:rsidRPr="008F0473">
        <w:rPr>
          <w:rFonts w:eastAsia="Calibri" w:cs="Arial"/>
        </w:rPr>
        <w:t>Currently the tracker collects the following information:</w:t>
      </w:r>
    </w:p>
    <w:p w14:paraId="02619F37" w14:textId="77777777" w:rsidR="008F0473" w:rsidRPr="008F0473" w:rsidRDefault="008F0473" w:rsidP="008F0473">
      <w:pPr>
        <w:pStyle w:val="ListParagraph"/>
        <w:numPr>
          <w:ilvl w:val="0"/>
          <w:numId w:val="21"/>
        </w:numPr>
        <w:spacing w:after="160" w:line="259" w:lineRule="auto"/>
        <w:rPr>
          <w:rFonts w:eastAsiaTheme="minorEastAsia" w:cs="Arial"/>
        </w:rPr>
      </w:pPr>
      <w:r w:rsidRPr="008F0473">
        <w:rPr>
          <w:rFonts w:eastAsia="Calibri" w:cs="Arial"/>
        </w:rPr>
        <w:t>CO2 savings (tCO2/year)</w:t>
      </w:r>
    </w:p>
    <w:p w14:paraId="7625BF18" w14:textId="77777777" w:rsidR="008F0473" w:rsidRPr="008F0473" w:rsidRDefault="008F0473" w:rsidP="008F0473">
      <w:pPr>
        <w:pStyle w:val="ListParagraph"/>
        <w:numPr>
          <w:ilvl w:val="0"/>
          <w:numId w:val="21"/>
        </w:numPr>
        <w:spacing w:after="160" w:line="259" w:lineRule="auto"/>
        <w:rPr>
          <w:rFonts w:eastAsiaTheme="minorEastAsia" w:cs="Arial"/>
        </w:rPr>
      </w:pPr>
      <w:r w:rsidRPr="008F0473">
        <w:rPr>
          <w:rFonts w:eastAsia="Calibri" w:cs="Arial"/>
        </w:rPr>
        <w:t>Lifetime of project</w:t>
      </w:r>
    </w:p>
    <w:p w14:paraId="2120EBD1" w14:textId="77777777" w:rsidR="008F0473" w:rsidRPr="008F0473" w:rsidRDefault="008F0473" w:rsidP="008F0473">
      <w:pPr>
        <w:pStyle w:val="ListParagraph"/>
        <w:numPr>
          <w:ilvl w:val="0"/>
          <w:numId w:val="21"/>
        </w:numPr>
        <w:spacing w:after="160" w:line="259" w:lineRule="auto"/>
        <w:rPr>
          <w:rFonts w:eastAsiaTheme="minorEastAsia" w:cs="Arial"/>
        </w:rPr>
      </w:pPr>
      <w:r w:rsidRPr="008F0473">
        <w:rPr>
          <w:rFonts w:eastAsia="Calibri" w:cs="Arial"/>
        </w:rPr>
        <w:t>Data quality rating – Red/Amber/Green rating for the quality of the carbon savings estimate</w:t>
      </w:r>
    </w:p>
    <w:p w14:paraId="0703714B" w14:textId="77777777" w:rsidR="008F0473" w:rsidRPr="008F0473" w:rsidRDefault="008F0473" w:rsidP="008F0473">
      <w:pPr>
        <w:pStyle w:val="ListParagraph"/>
        <w:numPr>
          <w:ilvl w:val="0"/>
          <w:numId w:val="21"/>
        </w:numPr>
        <w:spacing w:after="160" w:line="259" w:lineRule="auto"/>
        <w:rPr>
          <w:rFonts w:eastAsiaTheme="minorEastAsia" w:cs="Arial"/>
        </w:rPr>
      </w:pPr>
      <w:r w:rsidRPr="008F0473">
        <w:rPr>
          <w:rFonts w:eastAsia="Calibri" w:cs="Arial"/>
        </w:rPr>
        <w:t>Comment on source/ methodology/ quality – Text box for any comments</w:t>
      </w:r>
    </w:p>
    <w:p w14:paraId="2A1DFED9" w14:textId="77777777" w:rsidR="008F0473" w:rsidRPr="008F0473" w:rsidRDefault="008F0473" w:rsidP="008F0473">
      <w:pPr>
        <w:spacing w:line="257" w:lineRule="auto"/>
        <w:rPr>
          <w:rFonts w:cs="Arial"/>
        </w:rPr>
      </w:pPr>
      <w:r w:rsidRPr="008F0473">
        <w:rPr>
          <w:rFonts w:eastAsia="Calibri" w:cs="Arial"/>
        </w:rPr>
        <w:t>Using this information collected through the tracker, it is possible to estimate lifetime carbon savings for each project as:</w:t>
      </w:r>
    </w:p>
    <w:p w14:paraId="5BC691F0" w14:textId="77777777" w:rsidR="008F0473" w:rsidRPr="008F0473" w:rsidRDefault="008F0473" w:rsidP="008F0473">
      <w:pPr>
        <w:spacing w:line="257" w:lineRule="auto"/>
        <w:rPr>
          <w:rFonts w:cs="Arial"/>
        </w:rPr>
      </w:pPr>
      <w:r w:rsidRPr="008F0473">
        <w:rPr>
          <w:rFonts w:eastAsia="Calibri" w:cs="Arial"/>
          <w:b/>
          <w:bCs/>
          <w:i/>
          <w:iCs/>
        </w:rPr>
        <w:t xml:space="preserve">CO2 savings/year*Lifetime of project </w:t>
      </w:r>
      <w:r w:rsidRPr="008F0473">
        <w:rPr>
          <w:rFonts w:eastAsia="Calibri" w:cs="Arial"/>
          <w:i/>
          <w:iCs/>
        </w:rPr>
        <w:t>(assuming yearly CO2 savings is an average figure over the lifetime)</w:t>
      </w:r>
    </w:p>
    <w:p w14:paraId="6BD98C7C" w14:textId="77777777" w:rsidR="008F0473" w:rsidRPr="008F0473" w:rsidRDefault="008F0473" w:rsidP="008F0473">
      <w:pPr>
        <w:spacing w:line="257" w:lineRule="auto"/>
        <w:rPr>
          <w:rFonts w:cs="Arial"/>
        </w:rPr>
      </w:pPr>
      <w:r w:rsidRPr="008F0473">
        <w:rPr>
          <w:rFonts w:eastAsia="Calibri" w:cs="Arial"/>
        </w:rPr>
        <w:t>The methodology used to determine carbon savings estimates currently differs across projects. Currently we understand the carbon savings provided by the Hubs use a range of methodologies. These include:</w:t>
      </w:r>
    </w:p>
    <w:p w14:paraId="13EF6B42" w14:textId="77777777" w:rsidR="008F0473" w:rsidRPr="008F0473" w:rsidRDefault="008F0473" w:rsidP="008F0473">
      <w:pPr>
        <w:pStyle w:val="ListParagraph"/>
        <w:numPr>
          <w:ilvl w:val="0"/>
          <w:numId w:val="20"/>
        </w:numPr>
        <w:spacing w:after="160" w:line="259" w:lineRule="auto"/>
        <w:rPr>
          <w:rFonts w:eastAsiaTheme="minorEastAsia" w:cs="Arial"/>
        </w:rPr>
      </w:pPr>
      <w:r w:rsidRPr="008F0473">
        <w:rPr>
          <w:rFonts w:eastAsia="Calibri" w:cs="Arial"/>
        </w:rPr>
        <w:t>Carbon factors applied to energy savings.</w:t>
      </w:r>
    </w:p>
    <w:p w14:paraId="62F28057" w14:textId="77777777" w:rsidR="008F0473" w:rsidRPr="008F0473" w:rsidRDefault="008F0473" w:rsidP="008F0473">
      <w:pPr>
        <w:pStyle w:val="ListParagraph"/>
        <w:numPr>
          <w:ilvl w:val="0"/>
          <w:numId w:val="20"/>
        </w:numPr>
        <w:spacing w:after="160" w:line="259" w:lineRule="auto"/>
        <w:rPr>
          <w:rFonts w:eastAsiaTheme="minorEastAsia" w:cs="Arial"/>
        </w:rPr>
      </w:pPr>
      <w:r w:rsidRPr="008F0473">
        <w:rPr>
          <w:rFonts w:eastAsia="Calibri" w:cs="Arial"/>
        </w:rPr>
        <w:t xml:space="preserve">BEIS conversion factors such as </w:t>
      </w:r>
      <w:hyperlink r:id="rId21">
        <w:r w:rsidRPr="008F0473">
          <w:rPr>
            <w:rStyle w:val="Hyperlink"/>
            <w:rFonts w:eastAsia="Calibri" w:cs="Arial"/>
          </w:rPr>
          <w:t>this</w:t>
        </w:r>
      </w:hyperlink>
      <w:r w:rsidRPr="008F0473">
        <w:rPr>
          <w:rFonts w:eastAsia="Calibri" w:cs="Arial"/>
        </w:rPr>
        <w:t xml:space="preserve"> publication. This is useful for calculations such as expected km travelled in EV rather than petrol car.</w:t>
      </w:r>
    </w:p>
    <w:p w14:paraId="0C3280BF" w14:textId="77777777" w:rsidR="008F0473" w:rsidRPr="008F0473" w:rsidRDefault="008F0473" w:rsidP="008F0473">
      <w:pPr>
        <w:pStyle w:val="ListParagraph"/>
        <w:numPr>
          <w:ilvl w:val="0"/>
          <w:numId w:val="20"/>
        </w:numPr>
        <w:spacing w:after="160" w:line="259" w:lineRule="auto"/>
        <w:rPr>
          <w:rFonts w:eastAsiaTheme="minorEastAsia" w:cs="Arial"/>
        </w:rPr>
      </w:pPr>
      <w:r w:rsidRPr="008F0473">
        <w:rPr>
          <w:rFonts w:eastAsia="Calibri" w:cs="Arial"/>
        </w:rPr>
        <w:t>SAP/SBEM modelling.</w:t>
      </w:r>
    </w:p>
    <w:p w14:paraId="0881CB86" w14:textId="77777777" w:rsidR="008F0473" w:rsidRPr="008F0473" w:rsidRDefault="008F0473" w:rsidP="008F0473">
      <w:pPr>
        <w:spacing w:line="257" w:lineRule="auto"/>
        <w:rPr>
          <w:rFonts w:cs="Arial"/>
        </w:rPr>
      </w:pPr>
      <w:r w:rsidRPr="008F0473">
        <w:rPr>
          <w:rFonts w:eastAsia="Calibri" w:cs="Arial"/>
        </w:rPr>
        <w:t xml:space="preserve">Other methodologies exist although we are still in the process of understanding what is used currently. These methodologies will vary by project as each assessment is made by a different organisation with their own preferred methodology. Not all the underlying data will necessarily be available to check. </w:t>
      </w:r>
    </w:p>
    <w:p w14:paraId="766986A1" w14:textId="77777777" w:rsidR="008F0473" w:rsidRPr="008F0473" w:rsidRDefault="008F0473" w:rsidP="008F0473">
      <w:pPr>
        <w:spacing w:line="257" w:lineRule="auto"/>
        <w:rPr>
          <w:rFonts w:cs="Arial"/>
        </w:rPr>
      </w:pPr>
      <w:r w:rsidRPr="008F0473">
        <w:rPr>
          <w:rFonts w:eastAsia="Calibri" w:cs="Arial"/>
        </w:rPr>
        <w:t>As part of the evaluation, the contractor should set out minimum conditions for a method to be deemed suitable and verify that these are met by methodologies previously employed by the hubs. These minimum requirements should be specified in the evaluation methodology written by the contractor. For example, using HMT Green Book values for grid intensity is an appropriate method to calculate the carbon emissions from electricity use; however, where old Green Book values have been used, the contractor should adjust carbon savings to account for any changes. The contractor should also outline their approach in aggregating up carbon savings based on different methodologies.</w:t>
      </w:r>
    </w:p>
    <w:p w14:paraId="495EBC1C" w14:textId="77777777" w:rsidR="008F0473" w:rsidRPr="008F0473" w:rsidRDefault="008F0473" w:rsidP="008F0473">
      <w:pPr>
        <w:spacing w:line="257" w:lineRule="auto"/>
        <w:rPr>
          <w:rFonts w:cs="Arial"/>
        </w:rPr>
      </w:pPr>
      <w:r w:rsidRPr="008F0473">
        <w:rPr>
          <w:rFonts w:eastAsia="Calibri" w:cs="Arial"/>
          <w:u w:val="single"/>
        </w:rPr>
        <w:lastRenderedPageBreak/>
        <w:t>Collecting additional data</w:t>
      </w:r>
    </w:p>
    <w:p w14:paraId="52634E1F" w14:textId="77777777" w:rsidR="008F0473" w:rsidRPr="008F0473" w:rsidRDefault="008F0473" w:rsidP="008F0473">
      <w:pPr>
        <w:spacing w:line="257" w:lineRule="auto"/>
        <w:rPr>
          <w:rFonts w:cs="Arial"/>
        </w:rPr>
      </w:pPr>
      <w:r w:rsidRPr="008F0473">
        <w:rPr>
          <w:rFonts w:eastAsia="Calibri" w:cs="Arial"/>
        </w:rPr>
        <w:t>Data on energy savings is currently not collected for all projects but remain a priority for the evaluation. A potential approach for collecting energy and carbon savings (including where current estimates in the Hub tracker can be improved) data would be as follows:</w:t>
      </w:r>
    </w:p>
    <w:p w14:paraId="46B8CDD5" w14:textId="77777777" w:rsidR="008F0473" w:rsidRPr="008F0473" w:rsidRDefault="008F0473" w:rsidP="008F0473">
      <w:pPr>
        <w:pStyle w:val="ListParagraph"/>
        <w:numPr>
          <w:ilvl w:val="0"/>
          <w:numId w:val="19"/>
        </w:numPr>
        <w:spacing w:after="160" w:line="259" w:lineRule="auto"/>
        <w:rPr>
          <w:rFonts w:eastAsiaTheme="minorEastAsia" w:cs="Arial"/>
        </w:rPr>
      </w:pPr>
      <w:r w:rsidRPr="008F0473">
        <w:rPr>
          <w:rFonts w:eastAsia="Calibri" w:cs="Arial"/>
        </w:rPr>
        <w:t xml:space="preserve">Determine what evidence is available on a project-by-project basis. The flow diagram indicates where both quantitative and qualitative evidence should be provided and when a fallback of only qualitative evidence should be provided instead. We expect the contractor to justify the approach taken to determine which projects quantitative or qualitative evidence are collected for. Where quantitative data is of sufficient </w:t>
      </w:r>
      <w:proofErr w:type="gramStart"/>
      <w:r w:rsidRPr="008F0473">
        <w:rPr>
          <w:rFonts w:eastAsia="Calibri" w:cs="Arial"/>
        </w:rPr>
        <w:t>quality</w:t>
      </w:r>
      <w:proofErr w:type="gramEnd"/>
      <w:r w:rsidRPr="008F0473">
        <w:rPr>
          <w:rFonts w:eastAsia="Calibri" w:cs="Arial"/>
        </w:rPr>
        <w:t xml:space="preserve"> we would expect this to be used. Where there are substantial quality issues, we would expect a qualitative route to be taken. Currently, the hubs tracker collects data on CO2 savings (tCO2/</w:t>
      </w:r>
      <w:proofErr w:type="spellStart"/>
      <w:r w:rsidRPr="008F0473">
        <w:rPr>
          <w:rFonts w:eastAsia="Calibri" w:cs="Arial"/>
        </w:rPr>
        <w:t>yr</w:t>
      </w:r>
      <w:proofErr w:type="spellEnd"/>
      <w:r w:rsidRPr="008F0473">
        <w:rPr>
          <w:rFonts w:eastAsia="Calibri" w:cs="Arial"/>
        </w:rPr>
        <w:t>), lifetime of project, data quality rating (Red/Amber/Green rating for the quality of the carbon savings estimate) and comments on the source/methodology/quality (text box for any comments):</w:t>
      </w:r>
    </w:p>
    <w:p w14:paraId="3ABD44AA" w14:textId="77777777" w:rsidR="008F0473" w:rsidRPr="008F0473" w:rsidRDefault="008F0473" w:rsidP="008F0473">
      <w:pPr>
        <w:spacing w:line="254" w:lineRule="auto"/>
        <w:jc w:val="center"/>
        <w:rPr>
          <w:rFonts w:cs="Arial"/>
        </w:rPr>
      </w:pPr>
      <w:r w:rsidRPr="008F0473">
        <w:rPr>
          <w:rFonts w:eastAsia="Calibri" w:cs="Arial"/>
        </w:rPr>
        <w:t xml:space="preserve"> </w:t>
      </w:r>
      <w:r w:rsidRPr="008F0473">
        <w:rPr>
          <w:rFonts w:cs="Arial"/>
          <w:noProof/>
        </w:rPr>
        <w:drawing>
          <wp:inline distT="0" distB="0" distL="0" distR="0" wp14:anchorId="243B5868" wp14:editId="36647C70">
            <wp:extent cx="4003200" cy="3312000"/>
            <wp:effectExtent l="0" t="0" r="0" b="3175"/>
            <wp:docPr id="951739870" name="Picture 951739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003200" cy="3312000"/>
                    </a:xfrm>
                    <a:prstGeom prst="rect">
                      <a:avLst/>
                    </a:prstGeom>
                  </pic:spPr>
                </pic:pic>
              </a:graphicData>
            </a:graphic>
          </wp:inline>
        </w:drawing>
      </w:r>
    </w:p>
    <w:p w14:paraId="09FFF0E6" w14:textId="77777777" w:rsidR="008F0473" w:rsidRPr="008F0473" w:rsidRDefault="008F0473" w:rsidP="008F0473">
      <w:pPr>
        <w:spacing w:line="254" w:lineRule="auto"/>
        <w:rPr>
          <w:rFonts w:cs="Arial"/>
        </w:rPr>
      </w:pPr>
    </w:p>
    <w:p w14:paraId="3AC95171" w14:textId="77777777" w:rsidR="008F0473" w:rsidRPr="008F0473" w:rsidRDefault="008F0473" w:rsidP="008F0473">
      <w:pPr>
        <w:pStyle w:val="ListParagraph"/>
        <w:numPr>
          <w:ilvl w:val="0"/>
          <w:numId w:val="19"/>
        </w:numPr>
        <w:spacing w:after="160" w:line="259" w:lineRule="auto"/>
        <w:rPr>
          <w:rFonts w:eastAsiaTheme="minorEastAsia" w:cs="Arial"/>
        </w:rPr>
      </w:pPr>
      <w:r w:rsidRPr="008F0473">
        <w:rPr>
          <w:rFonts w:eastAsia="Calibri" w:cs="Arial"/>
        </w:rPr>
        <w:t xml:space="preserve">Ensure that an appropriate counterfactual and policy interaction assumptions have been used and documented (may require sense checking any project reports) – see section 2 of </w:t>
      </w:r>
      <w:hyperlink r:id="rId23">
        <w:r w:rsidRPr="008F0473">
          <w:rPr>
            <w:rStyle w:val="Hyperlink"/>
            <w:rFonts w:eastAsia="Calibri" w:cs="Arial"/>
          </w:rPr>
          <w:t>Valuation of energy use and greenhouse gas emissions for appraisal</w:t>
        </w:r>
      </w:hyperlink>
      <w:r w:rsidRPr="008F0473">
        <w:rPr>
          <w:rFonts w:eastAsia="Calibri" w:cs="Arial"/>
        </w:rPr>
        <w:t>.</w:t>
      </w:r>
    </w:p>
    <w:p w14:paraId="58462421" w14:textId="77777777" w:rsidR="008F0473" w:rsidRPr="008F0473" w:rsidRDefault="008F0473" w:rsidP="008F0473">
      <w:pPr>
        <w:pStyle w:val="ListParagraph"/>
        <w:numPr>
          <w:ilvl w:val="0"/>
          <w:numId w:val="19"/>
        </w:numPr>
        <w:spacing w:after="160" w:line="259" w:lineRule="auto"/>
        <w:rPr>
          <w:rFonts w:eastAsiaTheme="minorEastAsia" w:cs="Arial"/>
        </w:rPr>
      </w:pPr>
      <w:r w:rsidRPr="008F0473">
        <w:rPr>
          <w:rFonts w:eastAsia="Calibri" w:cs="Arial"/>
        </w:rPr>
        <w:t xml:space="preserve">Where possible, estimate </w:t>
      </w:r>
      <w:r w:rsidRPr="008F0473">
        <w:rPr>
          <w:rFonts w:eastAsia="Calibri" w:cs="Arial"/>
          <w:b/>
          <w:bCs/>
        </w:rPr>
        <w:t>annual</w:t>
      </w:r>
      <w:r w:rsidRPr="008F0473">
        <w:rPr>
          <w:rFonts w:eastAsia="Calibri" w:cs="Arial"/>
        </w:rPr>
        <w:t xml:space="preserve"> energy use changes split by fuel type for each project and estimate </w:t>
      </w:r>
      <w:r w:rsidRPr="008F0473">
        <w:rPr>
          <w:rFonts w:eastAsia="Calibri" w:cs="Arial"/>
          <w:b/>
          <w:bCs/>
        </w:rPr>
        <w:t>annual</w:t>
      </w:r>
      <w:r w:rsidRPr="008F0473">
        <w:rPr>
          <w:rFonts w:eastAsia="Calibri" w:cs="Arial"/>
        </w:rPr>
        <w:t xml:space="preserve"> carbon savings for each project (using values from the tracker where possible). The range of fuel types should be included, examples of fuel types that could be included: Electricity, Gas, Coal, Burning oil, Biomass, LPG, Peat, Petroleum coke, Other. As an example, installing a heat </w:t>
      </w:r>
      <w:r w:rsidRPr="008F0473">
        <w:rPr>
          <w:rFonts w:eastAsia="Calibri" w:cs="Arial"/>
        </w:rPr>
        <w:lastRenderedPageBreak/>
        <w:t>pump would be recorded as a reduction in gas consumption and increase electricity use.</w:t>
      </w:r>
    </w:p>
    <w:p w14:paraId="15E4FC27" w14:textId="77777777" w:rsidR="008F0473" w:rsidRPr="008F0473" w:rsidRDefault="008F0473" w:rsidP="008F0473">
      <w:pPr>
        <w:pStyle w:val="ListParagraph"/>
        <w:numPr>
          <w:ilvl w:val="0"/>
          <w:numId w:val="19"/>
        </w:numPr>
        <w:spacing w:after="160" w:line="259" w:lineRule="auto"/>
        <w:rPr>
          <w:rFonts w:eastAsiaTheme="minorEastAsia" w:cs="Arial"/>
        </w:rPr>
      </w:pPr>
      <w:r w:rsidRPr="008F0473">
        <w:rPr>
          <w:rFonts w:eastAsia="Calibri" w:cs="Arial"/>
        </w:rPr>
        <w:t>Regardless of whether quantitative data is available, a qualitative score/category describing the expected impact should be collected too. An example could be – What is the project’s expected impact on carbon emissions: “Negligible effect”</w:t>
      </w:r>
      <w:proofErr w:type="gramStart"/>
      <w:r w:rsidRPr="008F0473">
        <w:rPr>
          <w:rFonts w:eastAsia="Calibri" w:cs="Arial"/>
        </w:rPr>
        <w:t>/ ”Some</w:t>
      </w:r>
      <w:proofErr w:type="gramEnd"/>
      <w:r w:rsidRPr="008F0473">
        <w:rPr>
          <w:rFonts w:eastAsia="Calibri" w:cs="Arial"/>
        </w:rPr>
        <w:t xml:space="preserve"> effect”/ ”Considerable effect”/ ”Paradigm shift/gamechanger”. However it may not be necessary to include the </w:t>
      </w:r>
      <w:proofErr w:type="gramStart"/>
      <w:r w:rsidRPr="008F0473">
        <w:rPr>
          <w:rFonts w:eastAsia="Calibri" w:cs="Arial"/>
        </w:rPr>
        <w:t>category ”Paradigm</w:t>
      </w:r>
      <w:proofErr w:type="gramEnd"/>
      <w:r w:rsidRPr="008F0473">
        <w:rPr>
          <w:rFonts w:eastAsia="Calibri" w:cs="Arial"/>
        </w:rPr>
        <w:t xml:space="preserve"> shift/gamechanger” as projects generally make use of established technologies. Each of these categories would require definitions. For example, “Paradigm shift/gamechanger” could be innovative technologies such as floating offshore wind, direct air capture, hydrogen. “Considerable” could be defined as carbon savings expected to be over a chosen threshold </w:t>
      </w:r>
      <w:proofErr w:type="gramStart"/>
      <w:r w:rsidRPr="008F0473">
        <w:rPr>
          <w:rFonts w:eastAsia="Calibri" w:cs="Arial"/>
        </w:rPr>
        <w:t>i.e.</w:t>
      </w:r>
      <w:proofErr w:type="gramEnd"/>
      <w:r w:rsidRPr="008F0473">
        <w:rPr>
          <w:rFonts w:eastAsia="Calibri" w:cs="Arial"/>
        </w:rPr>
        <w:t xml:space="preserve"> 500tCO2e/year. A threshold could also be applied to “Some effect” and “Negligible effect”. A further question should aim to assess how the projects reduce carbon emissions, with the answers potentially including “Low carbon generation”, “Resource efficiency”, “Carbon capture”, “Resource switching”, “Consumption reduction”.</w:t>
      </w:r>
    </w:p>
    <w:p w14:paraId="76EC28FF" w14:textId="18095F3B" w:rsidR="008F0473" w:rsidRPr="008F0473" w:rsidRDefault="008F0473" w:rsidP="008F0473">
      <w:pPr>
        <w:pStyle w:val="ListParagraph"/>
        <w:numPr>
          <w:ilvl w:val="0"/>
          <w:numId w:val="19"/>
        </w:numPr>
        <w:spacing w:after="160" w:line="259" w:lineRule="auto"/>
        <w:rPr>
          <w:rFonts w:eastAsiaTheme="minorEastAsia" w:cs="Arial"/>
        </w:rPr>
      </w:pPr>
      <w:r w:rsidRPr="008F0473">
        <w:rPr>
          <w:rFonts w:eastAsia="Calibri" w:cs="Arial"/>
        </w:rPr>
        <w:t>For all the quantitative and qualitative data, evidence should be provided for how these have been determined.</w:t>
      </w:r>
    </w:p>
    <w:p w14:paraId="5CEDA763" w14:textId="77777777" w:rsidR="008F0473" w:rsidRPr="008F0473" w:rsidRDefault="008F0473" w:rsidP="008F0473">
      <w:pPr>
        <w:spacing w:line="257" w:lineRule="auto"/>
        <w:rPr>
          <w:rFonts w:eastAsia="Calibri" w:cs="Arial"/>
          <w:b/>
          <w:bCs/>
        </w:rPr>
      </w:pPr>
      <w:r w:rsidRPr="008F0473">
        <w:rPr>
          <w:rFonts w:eastAsia="Calibri" w:cs="Arial"/>
          <w:b/>
          <w:bCs/>
        </w:rPr>
        <w:t>Energy Savings Example</w:t>
      </w:r>
    </w:p>
    <w:p w14:paraId="68D932E3" w14:textId="5ABC0678" w:rsidR="008F0473" w:rsidRDefault="008F0473" w:rsidP="008F0473">
      <w:pPr>
        <w:rPr>
          <w:rFonts w:cs="Arial"/>
        </w:rPr>
      </w:pPr>
      <w:r>
        <w:rPr>
          <w:noProof/>
        </w:rPr>
        <w:drawing>
          <wp:inline distT="0" distB="0" distL="0" distR="0" wp14:anchorId="546C7BBF" wp14:editId="60D43D21">
            <wp:extent cx="5867400" cy="4498340"/>
            <wp:effectExtent l="0" t="0" r="0" b="0"/>
            <wp:docPr id="1138591645" name="Picture 1138591645"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5867400" cy="4498340"/>
                    </a:xfrm>
                    <a:prstGeom prst="rect">
                      <a:avLst/>
                    </a:prstGeom>
                  </pic:spPr>
                </pic:pic>
              </a:graphicData>
            </a:graphic>
          </wp:inline>
        </w:drawing>
      </w:r>
    </w:p>
    <w:p w14:paraId="7767A5B7" w14:textId="6A17F74C" w:rsidR="00811763" w:rsidRPr="000F0B20" w:rsidRDefault="00811763" w:rsidP="00811763">
      <w:pPr>
        <w:rPr>
          <w:rFonts w:cs="Arial"/>
          <w:b/>
          <w:sz w:val="28"/>
          <w:szCs w:val="28"/>
        </w:rPr>
      </w:pPr>
      <w:r>
        <w:rPr>
          <w:rFonts w:cs="Arial"/>
          <w:b/>
          <w:sz w:val="28"/>
          <w:szCs w:val="28"/>
        </w:rPr>
        <w:lastRenderedPageBreak/>
        <w:t xml:space="preserve">Appendix A - </w:t>
      </w:r>
      <w:r w:rsidRPr="000F0B20">
        <w:rPr>
          <w:rFonts w:cs="Arial"/>
          <w:b/>
          <w:sz w:val="28"/>
          <w:szCs w:val="28"/>
        </w:rPr>
        <w:t>PRICING SCHEDULE</w:t>
      </w:r>
    </w:p>
    <w:p w14:paraId="5E4D6613" w14:textId="77777777" w:rsidR="00811763" w:rsidRPr="000F0B20" w:rsidRDefault="00811763" w:rsidP="00811763">
      <w:pPr>
        <w:rPr>
          <w:rFonts w:cs="Arial"/>
          <w:b/>
        </w:rPr>
      </w:pPr>
    </w:p>
    <w:p w14:paraId="5A51C5D6" w14:textId="77777777" w:rsidR="00811763" w:rsidRPr="00BA503E" w:rsidRDefault="00811763" w:rsidP="00811763">
      <w:pPr>
        <w:rPr>
          <w:rFonts w:cs="Arial"/>
          <w:sz w:val="22"/>
          <w:szCs w:val="22"/>
          <w:u w:val="single"/>
        </w:rPr>
      </w:pPr>
      <w:r w:rsidRPr="00BA503E">
        <w:rPr>
          <w:rFonts w:cs="Arial"/>
          <w:b/>
          <w:sz w:val="22"/>
          <w:szCs w:val="22"/>
        </w:rPr>
        <w:t>Pricing</w:t>
      </w:r>
    </w:p>
    <w:p w14:paraId="0E1F81E8" w14:textId="77777777" w:rsidR="00811763" w:rsidRPr="00BA503E" w:rsidRDefault="00811763" w:rsidP="00811763">
      <w:pPr>
        <w:rPr>
          <w:rFonts w:cs="Arial"/>
          <w:b/>
          <w:sz w:val="22"/>
          <w:szCs w:val="22"/>
        </w:rPr>
      </w:pPr>
    </w:p>
    <w:p w14:paraId="69C7489E" w14:textId="77777777" w:rsidR="00811763" w:rsidRPr="00BA503E" w:rsidRDefault="00811763" w:rsidP="00811763">
      <w:pPr>
        <w:rPr>
          <w:rFonts w:cs="Arial"/>
          <w:sz w:val="22"/>
          <w:szCs w:val="22"/>
        </w:rPr>
      </w:pPr>
      <w:r w:rsidRPr="00BA503E">
        <w:rPr>
          <w:rFonts w:cs="Arial"/>
          <w:sz w:val="22"/>
          <w:szCs w:val="22"/>
        </w:rPr>
        <w:t xml:space="preserve">Suppliers must complete the price schedule below. </w:t>
      </w:r>
    </w:p>
    <w:p w14:paraId="1D39BD1A" w14:textId="77777777" w:rsidR="00811763" w:rsidRPr="00BA503E" w:rsidRDefault="00811763" w:rsidP="00811763">
      <w:pPr>
        <w:rPr>
          <w:rFonts w:cs="Arial"/>
          <w:b/>
          <w:sz w:val="22"/>
          <w:szCs w:val="22"/>
        </w:rPr>
      </w:pPr>
    </w:p>
    <w:p w14:paraId="4B1850E8" w14:textId="77777777" w:rsidR="00811763" w:rsidRPr="00BA503E" w:rsidRDefault="00811763" w:rsidP="00811763">
      <w:pPr>
        <w:rPr>
          <w:rFonts w:cs="Arial"/>
          <w:sz w:val="22"/>
          <w:szCs w:val="22"/>
        </w:rPr>
      </w:pPr>
      <w:r w:rsidRPr="00BA503E">
        <w:rPr>
          <w:rFonts w:cs="Arial"/>
          <w:sz w:val="22"/>
          <w:szCs w:val="22"/>
        </w:rPr>
        <w:t>All charges/prices must be in pounds sterling and should be exclusive of VAT but include all costs.  All pricing information will form the basis of any resulting Contract.</w:t>
      </w:r>
    </w:p>
    <w:p w14:paraId="7EE4B28A" w14:textId="77777777" w:rsidR="00811763" w:rsidRPr="00BA503E" w:rsidRDefault="00811763" w:rsidP="00811763">
      <w:pPr>
        <w:rPr>
          <w:rFonts w:cs="Arial"/>
          <w:sz w:val="22"/>
          <w:szCs w:val="22"/>
        </w:rPr>
      </w:pPr>
    </w:p>
    <w:p w14:paraId="26A2454E" w14:textId="77777777" w:rsidR="00811763" w:rsidRPr="00BA503E" w:rsidRDefault="00811763" w:rsidP="00811763">
      <w:pPr>
        <w:rPr>
          <w:sz w:val="22"/>
          <w:szCs w:val="22"/>
        </w:rPr>
      </w:pPr>
    </w:p>
    <w:tbl>
      <w:tblPr>
        <w:tblW w:w="6780" w:type="dxa"/>
        <w:tblLook w:val="04A0" w:firstRow="1" w:lastRow="0" w:firstColumn="1" w:lastColumn="0" w:noHBand="0" w:noVBand="1"/>
      </w:tblPr>
      <w:tblGrid>
        <w:gridCol w:w="4360"/>
        <w:gridCol w:w="2420"/>
      </w:tblGrid>
      <w:tr w:rsidR="00811763" w:rsidRPr="00BA503E" w14:paraId="6BCCFBAA" w14:textId="77777777" w:rsidTr="00997794">
        <w:trPr>
          <w:trHeight w:val="300"/>
        </w:trPr>
        <w:tc>
          <w:tcPr>
            <w:tcW w:w="4360" w:type="dxa"/>
            <w:vMerge w:val="restart"/>
            <w:tcBorders>
              <w:top w:val="single" w:sz="8" w:space="0" w:color="auto"/>
              <w:left w:val="single" w:sz="8" w:space="0" w:color="auto"/>
              <w:bottom w:val="nil"/>
              <w:right w:val="single" w:sz="8" w:space="0" w:color="auto"/>
            </w:tcBorders>
            <w:shd w:val="clear" w:color="000000" w:fill="E5E5E5"/>
            <w:hideMark/>
          </w:tcPr>
          <w:p w14:paraId="3A498DD7" w14:textId="77777777" w:rsidR="00811763" w:rsidRPr="00BA503E" w:rsidRDefault="00811763" w:rsidP="00997794">
            <w:pPr>
              <w:rPr>
                <w:rFonts w:cs="Arial"/>
                <w:color w:val="000000"/>
                <w:sz w:val="22"/>
                <w:szCs w:val="22"/>
              </w:rPr>
            </w:pPr>
            <w:r w:rsidRPr="00BA503E">
              <w:rPr>
                <w:rFonts w:cs="Arial"/>
                <w:color w:val="000000"/>
                <w:sz w:val="22"/>
                <w:szCs w:val="22"/>
              </w:rPr>
              <w:t>Section</w:t>
            </w:r>
          </w:p>
        </w:tc>
        <w:tc>
          <w:tcPr>
            <w:tcW w:w="2420" w:type="dxa"/>
            <w:vMerge w:val="restart"/>
            <w:tcBorders>
              <w:top w:val="single" w:sz="8" w:space="0" w:color="auto"/>
              <w:left w:val="single" w:sz="8" w:space="0" w:color="auto"/>
              <w:bottom w:val="nil"/>
              <w:right w:val="single" w:sz="8" w:space="0" w:color="auto"/>
            </w:tcBorders>
            <w:shd w:val="clear" w:color="000000" w:fill="E5E5E5"/>
            <w:hideMark/>
          </w:tcPr>
          <w:p w14:paraId="32D3360A" w14:textId="77777777" w:rsidR="00811763" w:rsidRPr="00BA503E" w:rsidRDefault="00811763" w:rsidP="00997794">
            <w:pPr>
              <w:rPr>
                <w:rFonts w:cs="Arial"/>
                <w:color w:val="000000"/>
                <w:sz w:val="22"/>
                <w:szCs w:val="22"/>
              </w:rPr>
            </w:pPr>
            <w:r w:rsidRPr="00BA503E">
              <w:rPr>
                <w:rFonts w:cs="Arial"/>
                <w:color w:val="000000"/>
                <w:sz w:val="22"/>
                <w:szCs w:val="22"/>
              </w:rPr>
              <w:t>Price</w:t>
            </w:r>
          </w:p>
        </w:tc>
      </w:tr>
      <w:tr w:rsidR="00811763" w:rsidRPr="00BA503E" w14:paraId="6FF6E40F" w14:textId="77777777" w:rsidTr="00997794">
        <w:trPr>
          <w:trHeight w:val="300"/>
        </w:trPr>
        <w:tc>
          <w:tcPr>
            <w:tcW w:w="4360" w:type="dxa"/>
            <w:vMerge/>
            <w:tcBorders>
              <w:top w:val="single" w:sz="8" w:space="0" w:color="auto"/>
              <w:left w:val="single" w:sz="8" w:space="0" w:color="auto"/>
              <w:bottom w:val="nil"/>
              <w:right w:val="single" w:sz="8" w:space="0" w:color="auto"/>
            </w:tcBorders>
            <w:vAlign w:val="center"/>
            <w:hideMark/>
          </w:tcPr>
          <w:p w14:paraId="31DFA763" w14:textId="77777777" w:rsidR="00811763" w:rsidRPr="00BA503E" w:rsidRDefault="00811763" w:rsidP="00997794">
            <w:pPr>
              <w:rPr>
                <w:rFonts w:cs="Arial"/>
                <w:color w:val="000000"/>
                <w:sz w:val="22"/>
                <w:szCs w:val="22"/>
              </w:rPr>
            </w:pPr>
          </w:p>
        </w:tc>
        <w:tc>
          <w:tcPr>
            <w:tcW w:w="2420" w:type="dxa"/>
            <w:vMerge/>
            <w:tcBorders>
              <w:top w:val="single" w:sz="8" w:space="0" w:color="auto"/>
              <w:left w:val="single" w:sz="8" w:space="0" w:color="auto"/>
              <w:bottom w:val="nil"/>
              <w:right w:val="single" w:sz="8" w:space="0" w:color="auto"/>
            </w:tcBorders>
            <w:vAlign w:val="center"/>
            <w:hideMark/>
          </w:tcPr>
          <w:p w14:paraId="6C2559E7" w14:textId="77777777" w:rsidR="00811763" w:rsidRPr="00BA503E" w:rsidRDefault="00811763" w:rsidP="00997794">
            <w:pPr>
              <w:rPr>
                <w:rFonts w:cs="Arial"/>
                <w:color w:val="000000"/>
                <w:sz w:val="22"/>
                <w:szCs w:val="22"/>
              </w:rPr>
            </w:pPr>
          </w:p>
        </w:tc>
      </w:tr>
      <w:tr w:rsidR="00811763" w:rsidRPr="00BA503E" w14:paraId="1021EE2E" w14:textId="77777777" w:rsidTr="00997794">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hideMark/>
          </w:tcPr>
          <w:p w14:paraId="6D97F813" w14:textId="7F766188" w:rsidR="00811763" w:rsidRPr="00BA503E" w:rsidRDefault="00811763" w:rsidP="00997794">
            <w:pPr>
              <w:rPr>
                <w:rFonts w:cs="Arial"/>
                <w:color w:val="000000"/>
                <w:sz w:val="22"/>
                <w:szCs w:val="22"/>
              </w:rPr>
            </w:pPr>
            <w:r>
              <w:rPr>
                <w:rFonts w:cs="Arial"/>
                <w:color w:val="000000"/>
                <w:sz w:val="22"/>
                <w:szCs w:val="22"/>
              </w:rPr>
              <w:t xml:space="preserve">Report and </w:t>
            </w:r>
            <w:proofErr w:type="gramStart"/>
            <w:r>
              <w:rPr>
                <w:rFonts w:cs="Arial"/>
                <w:color w:val="000000"/>
                <w:sz w:val="22"/>
                <w:szCs w:val="22"/>
              </w:rPr>
              <w:t xml:space="preserve">presentation </w:t>
            </w:r>
            <w:r w:rsidRPr="00BA503E">
              <w:rPr>
                <w:rFonts w:cs="Arial"/>
                <w:color w:val="000000"/>
                <w:sz w:val="22"/>
                <w:szCs w:val="22"/>
              </w:rPr>
              <w:t xml:space="preserve"> as</w:t>
            </w:r>
            <w:proofErr w:type="gramEnd"/>
            <w:r w:rsidRPr="00BA503E">
              <w:rPr>
                <w:rFonts w:cs="Arial"/>
                <w:color w:val="000000"/>
                <w:sz w:val="22"/>
                <w:szCs w:val="22"/>
              </w:rPr>
              <w:t xml:space="preserve"> detailed </w:t>
            </w:r>
            <w:r>
              <w:rPr>
                <w:rFonts w:cs="Arial"/>
                <w:color w:val="000000"/>
                <w:sz w:val="22"/>
                <w:szCs w:val="22"/>
              </w:rPr>
              <w:t>this invitation to quote d</w:t>
            </w:r>
            <w:r w:rsidRPr="00BA503E">
              <w:rPr>
                <w:rFonts w:cs="Arial"/>
                <w:color w:val="000000"/>
                <w:sz w:val="22"/>
                <w:szCs w:val="22"/>
              </w:rPr>
              <w:t xml:space="preserve">ocument. </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7A14EF01" w14:textId="395368C7" w:rsidR="00811763" w:rsidRPr="00BA503E" w:rsidRDefault="00811763" w:rsidP="00997794">
            <w:pPr>
              <w:rPr>
                <w:rFonts w:cs="Arial"/>
                <w:color w:val="000000"/>
                <w:sz w:val="22"/>
                <w:szCs w:val="22"/>
              </w:rPr>
            </w:pPr>
            <w:r w:rsidRPr="00BA503E">
              <w:rPr>
                <w:rFonts w:cs="Arial"/>
                <w:color w:val="000000"/>
                <w:sz w:val="22"/>
                <w:szCs w:val="22"/>
              </w:rPr>
              <w:t> </w:t>
            </w:r>
            <w:r>
              <w:rPr>
                <w:rFonts w:cs="Arial"/>
                <w:color w:val="000000"/>
                <w:sz w:val="22"/>
                <w:szCs w:val="22"/>
              </w:rPr>
              <w:t>(</w:t>
            </w:r>
            <w:proofErr w:type="gramStart"/>
            <w:r>
              <w:rPr>
                <w:rFonts w:cs="Arial"/>
                <w:color w:val="000000"/>
                <w:sz w:val="22"/>
                <w:szCs w:val="22"/>
              </w:rPr>
              <w:t>max</w:t>
            </w:r>
            <w:proofErr w:type="gramEnd"/>
            <w:r>
              <w:rPr>
                <w:rFonts w:cs="Arial"/>
                <w:color w:val="000000"/>
                <w:sz w:val="22"/>
                <w:szCs w:val="22"/>
              </w:rPr>
              <w:t xml:space="preserve"> £100,000)</w:t>
            </w:r>
          </w:p>
        </w:tc>
      </w:tr>
      <w:tr w:rsidR="00811763" w:rsidRPr="00BA503E" w14:paraId="294A2E81" w14:textId="77777777" w:rsidTr="00997794">
        <w:trPr>
          <w:trHeight w:val="300"/>
        </w:trPr>
        <w:tc>
          <w:tcPr>
            <w:tcW w:w="4360" w:type="dxa"/>
            <w:tcBorders>
              <w:top w:val="nil"/>
              <w:left w:val="nil"/>
              <w:bottom w:val="nil"/>
              <w:right w:val="nil"/>
            </w:tcBorders>
            <w:shd w:val="clear" w:color="auto" w:fill="auto"/>
            <w:noWrap/>
            <w:hideMark/>
          </w:tcPr>
          <w:p w14:paraId="00BB1516" w14:textId="77777777" w:rsidR="00811763" w:rsidRPr="00BA503E" w:rsidRDefault="00811763" w:rsidP="00997794">
            <w:pPr>
              <w:rPr>
                <w:rFonts w:cs="Arial"/>
                <w:color w:val="000000"/>
                <w:sz w:val="22"/>
                <w:szCs w:val="22"/>
              </w:rPr>
            </w:pPr>
          </w:p>
        </w:tc>
        <w:tc>
          <w:tcPr>
            <w:tcW w:w="2420" w:type="dxa"/>
            <w:tcBorders>
              <w:top w:val="nil"/>
              <w:left w:val="nil"/>
              <w:bottom w:val="nil"/>
              <w:right w:val="nil"/>
            </w:tcBorders>
            <w:shd w:val="clear" w:color="auto" w:fill="auto"/>
            <w:noWrap/>
            <w:hideMark/>
          </w:tcPr>
          <w:p w14:paraId="24248D37" w14:textId="77777777" w:rsidR="00811763" w:rsidRPr="00BA503E" w:rsidRDefault="00811763" w:rsidP="00997794">
            <w:pPr>
              <w:rPr>
                <w:rFonts w:ascii="Times New Roman" w:hAnsi="Times New Roman"/>
                <w:sz w:val="22"/>
                <w:szCs w:val="22"/>
              </w:rPr>
            </w:pPr>
          </w:p>
        </w:tc>
      </w:tr>
      <w:tr w:rsidR="00811763" w:rsidRPr="00BA503E" w14:paraId="618BE10D" w14:textId="77777777" w:rsidTr="00997794">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hideMark/>
          </w:tcPr>
          <w:p w14:paraId="1DE6E0B2" w14:textId="77777777" w:rsidR="00811763" w:rsidRPr="00BA503E" w:rsidRDefault="00811763" w:rsidP="00997794">
            <w:pPr>
              <w:rPr>
                <w:rFonts w:cs="Arial"/>
                <w:color w:val="000000"/>
                <w:sz w:val="22"/>
                <w:szCs w:val="22"/>
              </w:rPr>
            </w:pPr>
            <w:r w:rsidRPr="00BA503E">
              <w:rPr>
                <w:rFonts w:cs="Arial"/>
                <w:color w:val="000000"/>
                <w:sz w:val="22"/>
                <w:szCs w:val="22"/>
              </w:rPr>
              <w:t>Total</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3D46D5FB" w14:textId="77777777" w:rsidR="00811763" w:rsidRPr="00BA503E" w:rsidRDefault="00811763" w:rsidP="00997794">
            <w:pPr>
              <w:rPr>
                <w:rFonts w:cs="Arial"/>
                <w:color w:val="000000"/>
                <w:sz w:val="22"/>
                <w:szCs w:val="22"/>
              </w:rPr>
            </w:pPr>
            <w:r w:rsidRPr="00BA503E">
              <w:rPr>
                <w:rFonts w:cs="Arial"/>
                <w:color w:val="000000"/>
                <w:sz w:val="22"/>
                <w:szCs w:val="22"/>
              </w:rPr>
              <w:t> </w:t>
            </w:r>
          </w:p>
        </w:tc>
      </w:tr>
    </w:tbl>
    <w:p w14:paraId="724F996C" w14:textId="72BDC855" w:rsidR="00811763" w:rsidRDefault="00811763" w:rsidP="008F0473">
      <w:pPr>
        <w:rPr>
          <w:rFonts w:cs="Arial"/>
          <w:b/>
          <w:bCs/>
        </w:rPr>
      </w:pPr>
    </w:p>
    <w:p w14:paraId="75BB47B5" w14:textId="77777777" w:rsidR="00811763" w:rsidRPr="00811763" w:rsidRDefault="00811763" w:rsidP="008F0473">
      <w:pPr>
        <w:rPr>
          <w:rFonts w:cs="Arial"/>
          <w:b/>
          <w:bCs/>
        </w:rPr>
      </w:pPr>
    </w:p>
    <w:sectPr w:rsidR="00811763" w:rsidRPr="00811763" w:rsidSect="008F0473">
      <w:footerReference w:type="default" r:id="rId25"/>
      <w:pgSz w:w="11906" w:h="16838"/>
      <w:pgMar w:top="916" w:right="1274" w:bottom="1440" w:left="1276" w:header="708" w:footer="708" w:gutter="0"/>
      <w:pgBorders w:offsetFrom="page">
        <w:top w:val="single" w:sz="4" w:space="24" w:color="auto"/>
        <w:left w:val="single" w:sz="4" w:space="24" w:color="auto"/>
        <w:bottom w:val="single" w:sz="4" w:space="24" w:color="auto"/>
        <w:right w:val="single" w:sz="4" w:space="24" w:color="auto"/>
      </w:pgBorders>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1DA09" w14:textId="77777777" w:rsidR="00661539" w:rsidRDefault="00661539" w:rsidP="008B652C">
      <w:r>
        <w:separator/>
      </w:r>
    </w:p>
  </w:endnote>
  <w:endnote w:type="continuationSeparator" w:id="0">
    <w:p w14:paraId="6C91C9A5" w14:textId="77777777" w:rsidR="00661539" w:rsidRDefault="00661539" w:rsidP="008B652C">
      <w:r>
        <w:continuationSeparator/>
      </w:r>
    </w:p>
  </w:endnote>
  <w:endnote w:type="continuationNotice" w:id="1">
    <w:p w14:paraId="68DFB8F2" w14:textId="77777777" w:rsidR="00661539" w:rsidRDefault="00661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F980" w14:textId="09ED0FC8" w:rsidR="00633F6F" w:rsidRPr="002B2178" w:rsidRDefault="00A5179E" w:rsidP="00633F6F">
    <w:pPr>
      <w:jc w:val="center"/>
      <w:rPr>
        <w:rFonts w:cs="Arial"/>
        <w:b/>
        <w:bCs/>
        <w:sz w:val="52"/>
        <w:szCs w:val="52"/>
      </w:rPr>
    </w:pPr>
    <w:r>
      <w:rPr>
        <w:rFonts w:cs="Arial"/>
      </w:rPr>
      <w:t>DN 608430</w:t>
    </w:r>
    <w:r>
      <w:rPr>
        <w:rFonts w:cs="Arial"/>
      </w:rPr>
      <w:t xml:space="preserve"> – </w:t>
    </w:r>
    <w:proofErr w:type="gramStart"/>
    <w:r w:rsidR="00633F6F" w:rsidRPr="00633F6F">
      <w:rPr>
        <w:rFonts w:cs="Arial"/>
        <w:bCs/>
      </w:rPr>
      <w:t>South</w:t>
    </w:r>
    <w:r>
      <w:rPr>
        <w:rFonts w:cs="Arial"/>
        <w:bCs/>
      </w:rPr>
      <w:t xml:space="preserve"> </w:t>
    </w:r>
    <w:r w:rsidR="00633F6F" w:rsidRPr="00633F6F">
      <w:rPr>
        <w:rFonts w:cs="Arial"/>
        <w:bCs/>
      </w:rPr>
      <w:t>West</w:t>
    </w:r>
    <w:proofErr w:type="gramEnd"/>
    <w:r w:rsidR="00633F6F" w:rsidRPr="00633F6F">
      <w:rPr>
        <w:rFonts w:cs="Arial"/>
        <w:bCs/>
      </w:rPr>
      <w:t xml:space="preserve"> Local Net Zero Hub Programme Evaluation</w:t>
    </w:r>
  </w:p>
  <w:p w14:paraId="472D2098" w14:textId="27889565" w:rsidR="00F566B7" w:rsidRDefault="00F566B7">
    <w:pPr>
      <w:tabs>
        <w:tab w:val="center" w:pos="4513"/>
        <w:tab w:val="right"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085723"/>
      <w:docPartObj>
        <w:docPartGallery w:val="Page Numbers (Bottom of Page)"/>
        <w:docPartUnique/>
      </w:docPartObj>
    </w:sdtPr>
    <w:sdtEndPr>
      <w:rPr>
        <w:noProof/>
      </w:rPr>
    </w:sdtEndPr>
    <w:sdtContent>
      <w:p w14:paraId="5561BDB2" w14:textId="14877236" w:rsidR="00F566B7" w:rsidRDefault="00F566B7">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21B73CC4" w14:textId="77777777" w:rsidR="00F566B7" w:rsidRDefault="00F56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1A38" w14:textId="77777777" w:rsidR="00661539" w:rsidRDefault="00661539" w:rsidP="008B652C">
      <w:r>
        <w:separator/>
      </w:r>
    </w:p>
  </w:footnote>
  <w:footnote w:type="continuationSeparator" w:id="0">
    <w:p w14:paraId="5B76BE43" w14:textId="77777777" w:rsidR="00661539" w:rsidRDefault="00661539" w:rsidP="008B652C">
      <w:r>
        <w:continuationSeparator/>
      </w:r>
    </w:p>
  </w:footnote>
  <w:footnote w:type="continuationNotice" w:id="1">
    <w:p w14:paraId="147E7B3B" w14:textId="77777777" w:rsidR="00661539" w:rsidRDefault="00661539"/>
  </w:footnote>
  <w:footnote w:id="2">
    <w:p w14:paraId="3437EDDF" w14:textId="77777777" w:rsidR="008343E8" w:rsidRPr="00673EBE" w:rsidRDefault="008343E8" w:rsidP="00673EB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A74F" w14:textId="77777777" w:rsidR="00F566B7" w:rsidRDefault="00F566B7" w:rsidP="0036785F">
    <w:pPr>
      <w:pStyle w:val="Header"/>
      <w:jc w:val="right"/>
    </w:pPr>
    <w:r>
      <w:rPr>
        <w:noProof/>
      </w:rPr>
      <w:drawing>
        <wp:inline distT="0" distB="0" distL="0" distR="0" wp14:anchorId="16F46503" wp14:editId="5D2D0A89">
          <wp:extent cx="1952625" cy="831850"/>
          <wp:effectExtent l="0" t="0" r="9525" b="6350"/>
          <wp:docPr id="155946697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52625" cy="831850"/>
                  </a:xfrm>
                  <a:prstGeom prst="rect">
                    <a:avLst/>
                  </a:prstGeom>
                </pic:spPr>
              </pic:pic>
            </a:graphicData>
          </a:graphic>
        </wp:inline>
      </w:drawing>
    </w:r>
  </w:p>
  <w:p w14:paraId="48BD4DFA" w14:textId="77777777" w:rsidR="00F566B7" w:rsidRDefault="00F566B7">
    <w:pPr>
      <w:tabs>
        <w:tab w:val="center" w:pos="4513"/>
        <w:tab w:val="right" w:pos="9026"/>
      </w:tabs>
      <w:jc w:val="center"/>
    </w:pPr>
  </w:p>
</w:hdr>
</file>

<file path=word/intelligence.xml><?xml version="1.0" encoding="utf-8"?>
<int:Intelligence xmlns:int="http://schemas.microsoft.com/office/intelligence/2019/intelligence">
  <int:IntelligenceSettings/>
  <int:Manifest>
    <int:WordHash hashCode="PwFV51VjqzrcBQ" id="40oc7wTZ"/>
    <int:WordHash hashCode="g7ac+t50FY8Z9E" id="AV5W78VE"/>
    <int:WordHash hashCode="F5i2m4BS7cNunc" id="Oz0wvMGs"/>
    <int:WordHash hashCode="WEabpmSZf8tAHU" id="EeWphD6z"/>
    <int:WordHash hashCode="LHsF7RSIxxEJAW" id="voPm92k4"/>
    <int:WordHash hashCode="GfNO4eQG6oTKg8" id="LkHji3uz"/>
    <int:WordHash hashCode="liTHPe+NXYc2Yj" id="bqgdWOEI"/>
    <int:WordHash hashCode="kECn1s33oNbKsY" id="NG3VFVW0"/>
    <int:WordHash hashCode="0zlbYHs+kXuFP3" id="EtZ0avDL"/>
    <int:WordHash hashCode="GBkowru2kLutRy" id="stjvOenn"/>
    <int:WordHash hashCode="NthL5YLxp+R7VP" id="R2pJvyE3"/>
    <int:WordHash hashCode="xDKagvgJTwtQHm" id="ThlOjOi4"/>
    <int:WordHash hashCode="j5IPIohNb+qd+I" id="LZUGdJIW"/>
    <int:WordHash hashCode="fiyGNKB5Nk1v6r" id="ZVwpc2YZ"/>
    <int:WordHash hashCode="zhISOApef17gz2" id="fKlBH99l"/>
    <int:WordHash hashCode="ht5C6RiOog8A4G" id="3MEskGI6"/>
    <int:WordHash hashCode="WP3rSGf24JipL5" id="cHK98uu9"/>
    <int:WordHash hashCode="BC3EUS+j05HFFw" id="xuTd3upZ"/>
    <int:WordHash hashCode="d3DQTHv7eR58lZ" id="HEJL3nkc"/>
    <int:WordHash hashCode="mOuG3HFmuL0lnJ" id="bOeZPVJo"/>
    <int:WordHash hashCode="0GYf/LRGEYcRtn" id="MgKSrG96"/>
    <int:WordHash hashCode="FhxCN58vOqq4SL" id="mRagredg"/>
    <int:WordHash hashCode="VRd/LyDcPFdCnc" id="Zv8yfkrf"/>
    <int:WordHash hashCode="ZD4DPyxyvbq3AT" id="GihiwoMb"/>
    <int:WordHash hashCode="WRuUMlCDfoF0/8" id="Cmhc14mg"/>
    <int:WordHash hashCode="3i4/duTJ0R+q/h" id="OLJBnl1d"/>
    <int:WordHash hashCode="UV+Lt1ij8e/Zlu" id="2nLYw6wl"/>
    <int:WordHash hashCode="TLcN+IVHyS7BQS" id="Zww8aCbv"/>
  </int:Manifest>
  <int:Observations>
    <int:Content id="40oc7wTZ">
      <int:Rejection type="LegacyProofing"/>
    </int:Content>
    <int:Content id="AV5W78VE">
      <int:Rejection type="LegacyProofing"/>
    </int:Content>
    <int:Content id="Oz0wvMGs">
      <int:Rejection type="LegacyProofing"/>
    </int:Content>
    <int:Content id="EeWphD6z">
      <int:Rejection type="LegacyProofing"/>
    </int:Content>
    <int:Content id="voPm92k4">
      <int:Rejection type="LegacyProofing"/>
    </int:Content>
    <int:Content id="LkHji3uz">
      <int:Rejection type="LegacyProofing"/>
    </int:Content>
    <int:Content id="bqgdWOEI">
      <int:Rejection type="LegacyProofing"/>
    </int:Content>
    <int:Content id="NG3VFVW0">
      <int:Rejection type="LegacyProofing"/>
    </int:Content>
    <int:Content id="EtZ0avDL">
      <int:Rejection type="LegacyProofing"/>
    </int:Content>
    <int:Content id="stjvOenn">
      <int:Rejection type="LegacyProofing"/>
    </int:Content>
    <int:Content id="R2pJvyE3">
      <int:Rejection type="LegacyProofing"/>
    </int:Content>
    <int:Content id="ThlOjOi4">
      <int:Rejection type="LegacyProofing"/>
    </int:Content>
    <int:Content id="LZUGdJIW">
      <int:Rejection type="LegacyProofing"/>
    </int:Content>
    <int:Content id="ZVwpc2YZ">
      <int:Rejection type="LegacyProofing"/>
    </int:Content>
    <int:Content id="fKlBH99l">
      <int:Rejection type="LegacyProofing"/>
    </int:Content>
    <int:Content id="3MEskGI6">
      <int:Rejection type="LegacyProofing"/>
    </int:Content>
    <int:Content id="cHK98uu9">
      <int:Rejection type="LegacyProofing"/>
    </int:Content>
    <int:Content id="xuTd3upZ">
      <int:Rejection type="LegacyProofing"/>
    </int:Content>
    <int:Content id="HEJL3nkc">
      <int:Rejection type="AugLoop_Acronyms_AcronymsCritique"/>
    </int:Content>
    <int:Content id="bOeZPVJo">
      <int:Rejection type="AugLoop_Acronyms_AcronymsCritique"/>
    </int:Content>
    <int:Content id="MgKSrG96">
      <int:Rejection type="AugLoop_Text_Critique"/>
    </int:Content>
    <int:Content id="mRagredg">
      <int:Rejection type="AugLoop_Text_Critique"/>
    </int:Content>
    <int:Content id="Zv8yfkrf">
      <int:Rejection type="AugLoop_Text_Critique"/>
    </int:Content>
    <int:Content id="GihiwoMb">
      <int:Rejection type="AugLoop_Text_Critique"/>
    </int:Content>
    <int:Content id="Cmhc14mg">
      <int:Rejection type="AugLoop_Text_Critique"/>
    </int:Content>
    <int:Content id="OLJBnl1d">
      <int:Rejection type="AugLoop_Text_Critique"/>
    </int:Content>
    <int:Content id="2nLYw6wl">
      <int:Rejection type="AugLoop_Text_Critique"/>
    </int:Content>
    <int:Content id="Zww8aCbv">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7E3"/>
    <w:multiLevelType w:val="multilevel"/>
    <w:tmpl w:val="600C0AC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FC1561D"/>
    <w:multiLevelType w:val="hybridMultilevel"/>
    <w:tmpl w:val="BD4EDF34"/>
    <w:lvl w:ilvl="0" w:tplc="AC7808A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1542D"/>
    <w:multiLevelType w:val="hybridMultilevel"/>
    <w:tmpl w:val="FFFFFFFF"/>
    <w:lvl w:ilvl="0" w:tplc="0192C0FC">
      <w:start w:val="1"/>
      <w:numFmt w:val="bullet"/>
      <w:lvlText w:val="·"/>
      <w:lvlJc w:val="left"/>
      <w:pPr>
        <w:ind w:left="720" w:hanging="360"/>
      </w:pPr>
      <w:rPr>
        <w:rFonts w:ascii="Symbol" w:hAnsi="Symbol" w:hint="default"/>
      </w:rPr>
    </w:lvl>
    <w:lvl w:ilvl="1" w:tplc="FA48505E">
      <w:start w:val="1"/>
      <w:numFmt w:val="bullet"/>
      <w:lvlText w:val="o"/>
      <w:lvlJc w:val="left"/>
      <w:pPr>
        <w:ind w:left="1440" w:hanging="360"/>
      </w:pPr>
      <w:rPr>
        <w:rFonts w:ascii="Courier New" w:hAnsi="Courier New" w:hint="default"/>
      </w:rPr>
    </w:lvl>
    <w:lvl w:ilvl="2" w:tplc="B558A13C">
      <w:start w:val="1"/>
      <w:numFmt w:val="bullet"/>
      <w:lvlText w:val=""/>
      <w:lvlJc w:val="left"/>
      <w:pPr>
        <w:ind w:left="2160" w:hanging="360"/>
      </w:pPr>
      <w:rPr>
        <w:rFonts w:ascii="Wingdings" w:hAnsi="Wingdings" w:hint="default"/>
      </w:rPr>
    </w:lvl>
    <w:lvl w:ilvl="3" w:tplc="065E9AF6">
      <w:start w:val="1"/>
      <w:numFmt w:val="bullet"/>
      <w:lvlText w:val=""/>
      <w:lvlJc w:val="left"/>
      <w:pPr>
        <w:ind w:left="2880" w:hanging="360"/>
      </w:pPr>
      <w:rPr>
        <w:rFonts w:ascii="Symbol" w:hAnsi="Symbol" w:hint="default"/>
      </w:rPr>
    </w:lvl>
    <w:lvl w:ilvl="4" w:tplc="3E1AC5B6">
      <w:start w:val="1"/>
      <w:numFmt w:val="bullet"/>
      <w:lvlText w:val="o"/>
      <w:lvlJc w:val="left"/>
      <w:pPr>
        <w:ind w:left="3600" w:hanging="360"/>
      </w:pPr>
      <w:rPr>
        <w:rFonts w:ascii="Courier New" w:hAnsi="Courier New" w:hint="default"/>
      </w:rPr>
    </w:lvl>
    <w:lvl w:ilvl="5" w:tplc="655E5CF4">
      <w:start w:val="1"/>
      <w:numFmt w:val="bullet"/>
      <w:lvlText w:val=""/>
      <w:lvlJc w:val="left"/>
      <w:pPr>
        <w:ind w:left="4320" w:hanging="360"/>
      </w:pPr>
      <w:rPr>
        <w:rFonts w:ascii="Wingdings" w:hAnsi="Wingdings" w:hint="default"/>
      </w:rPr>
    </w:lvl>
    <w:lvl w:ilvl="6" w:tplc="7A126608">
      <w:start w:val="1"/>
      <w:numFmt w:val="bullet"/>
      <w:lvlText w:val=""/>
      <w:lvlJc w:val="left"/>
      <w:pPr>
        <w:ind w:left="5040" w:hanging="360"/>
      </w:pPr>
      <w:rPr>
        <w:rFonts w:ascii="Symbol" w:hAnsi="Symbol" w:hint="default"/>
      </w:rPr>
    </w:lvl>
    <w:lvl w:ilvl="7" w:tplc="BDECB6C6">
      <w:start w:val="1"/>
      <w:numFmt w:val="bullet"/>
      <w:lvlText w:val="o"/>
      <w:lvlJc w:val="left"/>
      <w:pPr>
        <w:ind w:left="5760" w:hanging="360"/>
      </w:pPr>
      <w:rPr>
        <w:rFonts w:ascii="Courier New" w:hAnsi="Courier New" w:hint="default"/>
      </w:rPr>
    </w:lvl>
    <w:lvl w:ilvl="8" w:tplc="6A4C8624">
      <w:start w:val="1"/>
      <w:numFmt w:val="bullet"/>
      <w:lvlText w:val=""/>
      <w:lvlJc w:val="left"/>
      <w:pPr>
        <w:ind w:left="6480" w:hanging="360"/>
      </w:pPr>
      <w:rPr>
        <w:rFonts w:ascii="Wingdings" w:hAnsi="Wingdings" w:hint="default"/>
      </w:rPr>
    </w:lvl>
  </w:abstractNum>
  <w:abstractNum w:abstractNumId="3" w15:restartNumberingAfterBreak="0">
    <w:nsid w:val="23467AFA"/>
    <w:multiLevelType w:val="hybridMultilevel"/>
    <w:tmpl w:val="4E685B78"/>
    <w:lvl w:ilvl="0" w:tplc="AD0C4D82">
      <w:start w:val="4"/>
      <w:numFmt w:val="bullet"/>
      <w:lvlText w:val="-"/>
      <w:lvlJc w:val="left"/>
      <w:pPr>
        <w:ind w:left="720" w:hanging="360"/>
      </w:pPr>
      <w:rPr>
        <w:rFonts w:ascii="Calibri" w:eastAsia="Calibri" w:hAnsi="Calibri" w:cs="Calibri"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E6D3E"/>
    <w:multiLevelType w:val="hybridMultilevel"/>
    <w:tmpl w:val="6394A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BE45BD"/>
    <w:multiLevelType w:val="hybridMultilevel"/>
    <w:tmpl w:val="37C6EEC2"/>
    <w:lvl w:ilvl="0" w:tplc="C72EB7E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72401"/>
    <w:multiLevelType w:val="multilevel"/>
    <w:tmpl w:val="E74E1FF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075F76"/>
    <w:multiLevelType w:val="multilevel"/>
    <w:tmpl w:val="047C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215D2D"/>
    <w:multiLevelType w:val="hybridMultilevel"/>
    <w:tmpl w:val="FFFFFFFF"/>
    <w:lvl w:ilvl="0" w:tplc="90C8EB3A">
      <w:start w:val="1"/>
      <w:numFmt w:val="decimal"/>
      <w:lvlText w:val="%1."/>
      <w:lvlJc w:val="left"/>
      <w:pPr>
        <w:ind w:left="720" w:hanging="360"/>
      </w:pPr>
    </w:lvl>
    <w:lvl w:ilvl="1" w:tplc="CDBEA26A">
      <w:start w:val="1"/>
      <w:numFmt w:val="lowerLetter"/>
      <w:lvlText w:val="%2."/>
      <w:lvlJc w:val="left"/>
      <w:pPr>
        <w:ind w:left="1440" w:hanging="360"/>
      </w:pPr>
    </w:lvl>
    <w:lvl w:ilvl="2" w:tplc="4268DDE6">
      <w:start w:val="1"/>
      <w:numFmt w:val="lowerRoman"/>
      <w:lvlText w:val="%3."/>
      <w:lvlJc w:val="right"/>
      <w:pPr>
        <w:ind w:left="2160" w:hanging="180"/>
      </w:pPr>
    </w:lvl>
    <w:lvl w:ilvl="3" w:tplc="3A46F604">
      <w:start w:val="1"/>
      <w:numFmt w:val="decimal"/>
      <w:lvlText w:val="%4."/>
      <w:lvlJc w:val="left"/>
      <w:pPr>
        <w:ind w:left="2880" w:hanging="360"/>
      </w:pPr>
    </w:lvl>
    <w:lvl w:ilvl="4" w:tplc="BFE64D8E">
      <w:start w:val="1"/>
      <w:numFmt w:val="lowerLetter"/>
      <w:lvlText w:val="%5."/>
      <w:lvlJc w:val="left"/>
      <w:pPr>
        <w:ind w:left="3600" w:hanging="360"/>
      </w:pPr>
    </w:lvl>
    <w:lvl w:ilvl="5" w:tplc="9EE6661A">
      <w:start w:val="1"/>
      <w:numFmt w:val="lowerRoman"/>
      <w:lvlText w:val="%6."/>
      <w:lvlJc w:val="right"/>
      <w:pPr>
        <w:ind w:left="4320" w:hanging="180"/>
      </w:pPr>
    </w:lvl>
    <w:lvl w:ilvl="6" w:tplc="8478903E">
      <w:start w:val="1"/>
      <w:numFmt w:val="decimal"/>
      <w:lvlText w:val="%7."/>
      <w:lvlJc w:val="left"/>
      <w:pPr>
        <w:ind w:left="5040" w:hanging="360"/>
      </w:pPr>
    </w:lvl>
    <w:lvl w:ilvl="7" w:tplc="1A14E786">
      <w:start w:val="1"/>
      <w:numFmt w:val="lowerLetter"/>
      <w:lvlText w:val="%8."/>
      <w:lvlJc w:val="left"/>
      <w:pPr>
        <w:ind w:left="5760" w:hanging="360"/>
      </w:pPr>
    </w:lvl>
    <w:lvl w:ilvl="8" w:tplc="81784B0A">
      <w:start w:val="1"/>
      <w:numFmt w:val="lowerRoman"/>
      <w:lvlText w:val="%9."/>
      <w:lvlJc w:val="right"/>
      <w:pPr>
        <w:ind w:left="6480" w:hanging="180"/>
      </w:pPr>
    </w:lvl>
  </w:abstractNum>
  <w:abstractNum w:abstractNumId="9" w15:restartNumberingAfterBreak="0">
    <w:nsid w:val="435006C1"/>
    <w:multiLevelType w:val="hybridMultilevel"/>
    <w:tmpl w:val="FFFFFFFF"/>
    <w:lvl w:ilvl="0" w:tplc="AC98F7C6">
      <w:start w:val="1"/>
      <w:numFmt w:val="bullet"/>
      <w:lvlText w:val="·"/>
      <w:lvlJc w:val="left"/>
      <w:pPr>
        <w:ind w:left="720" w:hanging="360"/>
      </w:pPr>
      <w:rPr>
        <w:rFonts w:ascii="Symbol" w:hAnsi="Symbol" w:hint="default"/>
      </w:rPr>
    </w:lvl>
    <w:lvl w:ilvl="1" w:tplc="235A9A34">
      <w:start w:val="1"/>
      <w:numFmt w:val="bullet"/>
      <w:lvlText w:val="o"/>
      <w:lvlJc w:val="left"/>
      <w:pPr>
        <w:ind w:left="1440" w:hanging="360"/>
      </w:pPr>
      <w:rPr>
        <w:rFonts w:ascii="&quot;Courier New&quot;" w:hAnsi="&quot;Courier New&quot;" w:hint="default"/>
      </w:rPr>
    </w:lvl>
    <w:lvl w:ilvl="2" w:tplc="484C08D0">
      <w:start w:val="1"/>
      <w:numFmt w:val="bullet"/>
      <w:lvlText w:val=""/>
      <w:lvlJc w:val="left"/>
      <w:pPr>
        <w:ind w:left="2160" w:hanging="360"/>
      </w:pPr>
      <w:rPr>
        <w:rFonts w:ascii="Wingdings" w:hAnsi="Wingdings" w:hint="default"/>
      </w:rPr>
    </w:lvl>
    <w:lvl w:ilvl="3" w:tplc="9608291A">
      <w:start w:val="1"/>
      <w:numFmt w:val="bullet"/>
      <w:lvlText w:val=""/>
      <w:lvlJc w:val="left"/>
      <w:pPr>
        <w:ind w:left="2880" w:hanging="360"/>
      </w:pPr>
      <w:rPr>
        <w:rFonts w:ascii="Symbol" w:hAnsi="Symbol" w:hint="default"/>
      </w:rPr>
    </w:lvl>
    <w:lvl w:ilvl="4" w:tplc="1EFC2CF4">
      <w:start w:val="1"/>
      <w:numFmt w:val="bullet"/>
      <w:lvlText w:val="o"/>
      <w:lvlJc w:val="left"/>
      <w:pPr>
        <w:ind w:left="3600" w:hanging="360"/>
      </w:pPr>
      <w:rPr>
        <w:rFonts w:ascii="Courier New" w:hAnsi="Courier New" w:hint="default"/>
      </w:rPr>
    </w:lvl>
    <w:lvl w:ilvl="5" w:tplc="111258EE">
      <w:start w:val="1"/>
      <w:numFmt w:val="bullet"/>
      <w:lvlText w:val=""/>
      <w:lvlJc w:val="left"/>
      <w:pPr>
        <w:ind w:left="4320" w:hanging="360"/>
      </w:pPr>
      <w:rPr>
        <w:rFonts w:ascii="Wingdings" w:hAnsi="Wingdings" w:hint="default"/>
      </w:rPr>
    </w:lvl>
    <w:lvl w:ilvl="6" w:tplc="0A0CF152">
      <w:start w:val="1"/>
      <w:numFmt w:val="bullet"/>
      <w:lvlText w:val=""/>
      <w:lvlJc w:val="left"/>
      <w:pPr>
        <w:ind w:left="5040" w:hanging="360"/>
      </w:pPr>
      <w:rPr>
        <w:rFonts w:ascii="Symbol" w:hAnsi="Symbol" w:hint="default"/>
      </w:rPr>
    </w:lvl>
    <w:lvl w:ilvl="7" w:tplc="8424CF7C">
      <w:start w:val="1"/>
      <w:numFmt w:val="bullet"/>
      <w:lvlText w:val="o"/>
      <w:lvlJc w:val="left"/>
      <w:pPr>
        <w:ind w:left="5760" w:hanging="360"/>
      </w:pPr>
      <w:rPr>
        <w:rFonts w:ascii="Courier New" w:hAnsi="Courier New" w:hint="default"/>
      </w:rPr>
    </w:lvl>
    <w:lvl w:ilvl="8" w:tplc="6D4A0824">
      <w:start w:val="1"/>
      <w:numFmt w:val="bullet"/>
      <w:lvlText w:val=""/>
      <w:lvlJc w:val="left"/>
      <w:pPr>
        <w:ind w:left="6480" w:hanging="360"/>
      </w:pPr>
      <w:rPr>
        <w:rFonts w:ascii="Wingdings" w:hAnsi="Wingdings" w:hint="default"/>
      </w:rPr>
    </w:lvl>
  </w:abstractNum>
  <w:abstractNum w:abstractNumId="10" w15:restartNumberingAfterBreak="0">
    <w:nsid w:val="46655A39"/>
    <w:multiLevelType w:val="hybridMultilevel"/>
    <w:tmpl w:val="FFFFFFFF"/>
    <w:lvl w:ilvl="0" w:tplc="14BA90BC">
      <w:start w:val="1"/>
      <w:numFmt w:val="decimal"/>
      <w:lvlText w:val="%1."/>
      <w:lvlJc w:val="left"/>
      <w:pPr>
        <w:ind w:left="720" w:hanging="360"/>
      </w:pPr>
    </w:lvl>
    <w:lvl w:ilvl="1" w:tplc="EA624A8A">
      <w:start w:val="1"/>
      <w:numFmt w:val="lowerLetter"/>
      <w:lvlText w:val="%2."/>
      <w:lvlJc w:val="left"/>
      <w:pPr>
        <w:ind w:left="1440" w:hanging="360"/>
      </w:pPr>
    </w:lvl>
    <w:lvl w:ilvl="2" w:tplc="28965236">
      <w:start w:val="1"/>
      <w:numFmt w:val="lowerRoman"/>
      <w:lvlText w:val="%3."/>
      <w:lvlJc w:val="right"/>
      <w:pPr>
        <w:ind w:left="2160" w:hanging="180"/>
      </w:pPr>
    </w:lvl>
    <w:lvl w:ilvl="3" w:tplc="3CA871BC">
      <w:start w:val="1"/>
      <w:numFmt w:val="decimal"/>
      <w:lvlText w:val="%4."/>
      <w:lvlJc w:val="left"/>
      <w:pPr>
        <w:ind w:left="2880" w:hanging="360"/>
      </w:pPr>
    </w:lvl>
    <w:lvl w:ilvl="4" w:tplc="D7A0C0D6">
      <w:start w:val="1"/>
      <w:numFmt w:val="lowerLetter"/>
      <w:lvlText w:val="%5."/>
      <w:lvlJc w:val="left"/>
      <w:pPr>
        <w:ind w:left="3600" w:hanging="360"/>
      </w:pPr>
    </w:lvl>
    <w:lvl w:ilvl="5" w:tplc="51C44A92">
      <w:start w:val="1"/>
      <w:numFmt w:val="lowerRoman"/>
      <w:lvlText w:val="%6."/>
      <w:lvlJc w:val="right"/>
      <w:pPr>
        <w:ind w:left="4320" w:hanging="180"/>
      </w:pPr>
    </w:lvl>
    <w:lvl w:ilvl="6" w:tplc="28AA6E7C">
      <w:start w:val="1"/>
      <w:numFmt w:val="decimal"/>
      <w:lvlText w:val="%7."/>
      <w:lvlJc w:val="left"/>
      <w:pPr>
        <w:ind w:left="5040" w:hanging="360"/>
      </w:pPr>
    </w:lvl>
    <w:lvl w:ilvl="7" w:tplc="068A26C4">
      <w:start w:val="1"/>
      <w:numFmt w:val="lowerLetter"/>
      <w:lvlText w:val="%8."/>
      <w:lvlJc w:val="left"/>
      <w:pPr>
        <w:ind w:left="5760" w:hanging="360"/>
      </w:pPr>
    </w:lvl>
    <w:lvl w:ilvl="8" w:tplc="7EF63586">
      <w:start w:val="1"/>
      <w:numFmt w:val="lowerRoman"/>
      <w:lvlText w:val="%9."/>
      <w:lvlJc w:val="right"/>
      <w:pPr>
        <w:ind w:left="6480" w:hanging="180"/>
      </w:pPr>
    </w:lvl>
  </w:abstractNum>
  <w:abstractNum w:abstractNumId="11" w15:restartNumberingAfterBreak="0">
    <w:nsid w:val="497422E4"/>
    <w:multiLevelType w:val="hybridMultilevel"/>
    <w:tmpl w:val="8450881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4C941655"/>
    <w:multiLevelType w:val="multilevel"/>
    <w:tmpl w:val="ED42A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AC08C0"/>
    <w:multiLevelType w:val="hybridMultilevel"/>
    <w:tmpl w:val="6540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3C7A0D"/>
    <w:multiLevelType w:val="hybridMultilevel"/>
    <w:tmpl w:val="47666F02"/>
    <w:lvl w:ilvl="0" w:tplc="0FF81DE0">
      <w:start w:val="1"/>
      <w:numFmt w:val="decimal"/>
      <w:lvlText w:val="%1."/>
      <w:lvlJc w:val="left"/>
      <w:pPr>
        <w:ind w:left="720" w:hanging="360"/>
      </w:pPr>
    </w:lvl>
    <w:lvl w:ilvl="1" w:tplc="8350FE54">
      <w:start w:val="1"/>
      <w:numFmt w:val="lowerLetter"/>
      <w:lvlText w:val="%2."/>
      <w:lvlJc w:val="left"/>
      <w:pPr>
        <w:ind w:left="1440" w:hanging="360"/>
      </w:pPr>
    </w:lvl>
    <w:lvl w:ilvl="2" w:tplc="60506AF2">
      <w:start w:val="1"/>
      <w:numFmt w:val="lowerRoman"/>
      <w:lvlText w:val="%3."/>
      <w:lvlJc w:val="right"/>
      <w:pPr>
        <w:ind w:left="2160" w:hanging="180"/>
      </w:pPr>
    </w:lvl>
    <w:lvl w:ilvl="3" w:tplc="47F04E54">
      <w:start w:val="1"/>
      <w:numFmt w:val="decimal"/>
      <w:lvlText w:val="%4."/>
      <w:lvlJc w:val="left"/>
      <w:pPr>
        <w:ind w:left="2880" w:hanging="360"/>
      </w:pPr>
    </w:lvl>
    <w:lvl w:ilvl="4" w:tplc="4F1AF308">
      <w:start w:val="1"/>
      <w:numFmt w:val="lowerLetter"/>
      <w:lvlText w:val="%5."/>
      <w:lvlJc w:val="left"/>
      <w:pPr>
        <w:ind w:left="3600" w:hanging="360"/>
      </w:pPr>
    </w:lvl>
    <w:lvl w:ilvl="5" w:tplc="3DE871D4">
      <w:start w:val="1"/>
      <w:numFmt w:val="lowerRoman"/>
      <w:lvlText w:val="%6."/>
      <w:lvlJc w:val="right"/>
      <w:pPr>
        <w:ind w:left="4320" w:hanging="180"/>
      </w:pPr>
    </w:lvl>
    <w:lvl w:ilvl="6" w:tplc="65C4A90C">
      <w:start w:val="1"/>
      <w:numFmt w:val="decimal"/>
      <w:lvlText w:val="%7."/>
      <w:lvlJc w:val="left"/>
      <w:pPr>
        <w:ind w:left="5040" w:hanging="360"/>
      </w:pPr>
    </w:lvl>
    <w:lvl w:ilvl="7" w:tplc="B4FE0B56">
      <w:start w:val="1"/>
      <w:numFmt w:val="lowerLetter"/>
      <w:lvlText w:val="%8."/>
      <w:lvlJc w:val="left"/>
      <w:pPr>
        <w:ind w:left="5760" w:hanging="360"/>
      </w:pPr>
    </w:lvl>
    <w:lvl w:ilvl="8" w:tplc="40F089CE">
      <w:start w:val="1"/>
      <w:numFmt w:val="lowerRoman"/>
      <w:lvlText w:val="%9."/>
      <w:lvlJc w:val="right"/>
      <w:pPr>
        <w:ind w:left="6480" w:hanging="180"/>
      </w:pPr>
    </w:lvl>
  </w:abstractNum>
  <w:abstractNum w:abstractNumId="15" w15:restartNumberingAfterBreak="0">
    <w:nsid w:val="58934BED"/>
    <w:multiLevelType w:val="hybridMultilevel"/>
    <w:tmpl w:val="FFFFFFFF"/>
    <w:lvl w:ilvl="0" w:tplc="F33E45E8">
      <w:start w:val="1"/>
      <w:numFmt w:val="bullet"/>
      <w:lvlText w:val="·"/>
      <w:lvlJc w:val="left"/>
      <w:pPr>
        <w:ind w:left="720" w:hanging="360"/>
      </w:pPr>
      <w:rPr>
        <w:rFonts w:ascii="Symbol" w:hAnsi="Symbol" w:hint="default"/>
      </w:rPr>
    </w:lvl>
    <w:lvl w:ilvl="1" w:tplc="2F983B4C">
      <w:start w:val="1"/>
      <w:numFmt w:val="bullet"/>
      <w:lvlText w:val="o"/>
      <w:lvlJc w:val="left"/>
      <w:pPr>
        <w:ind w:left="1440" w:hanging="360"/>
      </w:pPr>
      <w:rPr>
        <w:rFonts w:ascii="Courier New" w:hAnsi="Courier New" w:hint="default"/>
      </w:rPr>
    </w:lvl>
    <w:lvl w:ilvl="2" w:tplc="4E5819C0">
      <w:start w:val="1"/>
      <w:numFmt w:val="bullet"/>
      <w:lvlText w:val=""/>
      <w:lvlJc w:val="left"/>
      <w:pPr>
        <w:ind w:left="2160" w:hanging="360"/>
      </w:pPr>
      <w:rPr>
        <w:rFonts w:ascii="Wingdings" w:hAnsi="Wingdings" w:hint="default"/>
      </w:rPr>
    </w:lvl>
    <w:lvl w:ilvl="3" w:tplc="4742136C">
      <w:start w:val="1"/>
      <w:numFmt w:val="bullet"/>
      <w:lvlText w:val=""/>
      <w:lvlJc w:val="left"/>
      <w:pPr>
        <w:ind w:left="2880" w:hanging="360"/>
      </w:pPr>
      <w:rPr>
        <w:rFonts w:ascii="Symbol" w:hAnsi="Symbol" w:hint="default"/>
      </w:rPr>
    </w:lvl>
    <w:lvl w:ilvl="4" w:tplc="71D8CAFA">
      <w:start w:val="1"/>
      <w:numFmt w:val="bullet"/>
      <w:lvlText w:val="o"/>
      <w:lvlJc w:val="left"/>
      <w:pPr>
        <w:ind w:left="3600" w:hanging="360"/>
      </w:pPr>
      <w:rPr>
        <w:rFonts w:ascii="Courier New" w:hAnsi="Courier New" w:hint="default"/>
      </w:rPr>
    </w:lvl>
    <w:lvl w:ilvl="5" w:tplc="8FA2C1D2">
      <w:start w:val="1"/>
      <w:numFmt w:val="bullet"/>
      <w:lvlText w:val=""/>
      <w:lvlJc w:val="left"/>
      <w:pPr>
        <w:ind w:left="4320" w:hanging="360"/>
      </w:pPr>
      <w:rPr>
        <w:rFonts w:ascii="Wingdings" w:hAnsi="Wingdings" w:hint="default"/>
      </w:rPr>
    </w:lvl>
    <w:lvl w:ilvl="6" w:tplc="2B2803DC">
      <w:start w:val="1"/>
      <w:numFmt w:val="bullet"/>
      <w:lvlText w:val=""/>
      <w:lvlJc w:val="left"/>
      <w:pPr>
        <w:ind w:left="5040" w:hanging="360"/>
      </w:pPr>
      <w:rPr>
        <w:rFonts w:ascii="Symbol" w:hAnsi="Symbol" w:hint="default"/>
      </w:rPr>
    </w:lvl>
    <w:lvl w:ilvl="7" w:tplc="5A4CA702">
      <w:start w:val="1"/>
      <w:numFmt w:val="bullet"/>
      <w:lvlText w:val="o"/>
      <w:lvlJc w:val="left"/>
      <w:pPr>
        <w:ind w:left="5760" w:hanging="360"/>
      </w:pPr>
      <w:rPr>
        <w:rFonts w:ascii="Courier New" w:hAnsi="Courier New" w:hint="default"/>
      </w:rPr>
    </w:lvl>
    <w:lvl w:ilvl="8" w:tplc="9B0ECF3A">
      <w:start w:val="1"/>
      <w:numFmt w:val="bullet"/>
      <w:lvlText w:val=""/>
      <w:lvlJc w:val="left"/>
      <w:pPr>
        <w:ind w:left="6480" w:hanging="360"/>
      </w:pPr>
      <w:rPr>
        <w:rFonts w:ascii="Wingdings" w:hAnsi="Wingdings" w:hint="default"/>
      </w:rPr>
    </w:lvl>
  </w:abstractNum>
  <w:abstractNum w:abstractNumId="16" w15:restartNumberingAfterBreak="0">
    <w:nsid w:val="58B618AC"/>
    <w:multiLevelType w:val="hybridMultilevel"/>
    <w:tmpl w:val="FFFFFFFF"/>
    <w:lvl w:ilvl="0" w:tplc="58508C86">
      <w:start w:val="1"/>
      <w:numFmt w:val="bullet"/>
      <w:lvlText w:val="·"/>
      <w:lvlJc w:val="left"/>
      <w:pPr>
        <w:ind w:left="720" w:hanging="360"/>
      </w:pPr>
      <w:rPr>
        <w:rFonts w:ascii="Symbol" w:hAnsi="Symbol" w:hint="default"/>
      </w:rPr>
    </w:lvl>
    <w:lvl w:ilvl="1" w:tplc="84FC31EE">
      <w:start w:val="1"/>
      <w:numFmt w:val="bullet"/>
      <w:lvlText w:val="o"/>
      <w:lvlJc w:val="left"/>
      <w:pPr>
        <w:ind w:left="1440" w:hanging="360"/>
      </w:pPr>
      <w:rPr>
        <w:rFonts w:ascii="Courier New" w:hAnsi="Courier New" w:hint="default"/>
      </w:rPr>
    </w:lvl>
    <w:lvl w:ilvl="2" w:tplc="CC44E0A0">
      <w:start w:val="1"/>
      <w:numFmt w:val="bullet"/>
      <w:lvlText w:val=""/>
      <w:lvlJc w:val="left"/>
      <w:pPr>
        <w:ind w:left="2160" w:hanging="360"/>
      </w:pPr>
      <w:rPr>
        <w:rFonts w:ascii="Wingdings" w:hAnsi="Wingdings" w:hint="default"/>
      </w:rPr>
    </w:lvl>
    <w:lvl w:ilvl="3" w:tplc="00AAF180">
      <w:start w:val="1"/>
      <w:numFmt w:val="bullet"/>
      <w:lvlText w:val=""/>
      <w:lvlJc w:val="left"/>
      <w:pPr>
        <w:ind w:left="2880" w:hanging="360"/>
      </w:pPr>
      <w:rPr>
        <w:rFonts w:ascii="Symbol" w:hAnsi="Symbol" w:hint="default"/>
      </w:rPr>
    </w:lvl>
    <w:lvl w:ilvl="4" w:tplc="63A41F68">
      <w:start w:val="1"/>
      <w:numFmt w:val="bullet"/>
      <w:lvlText w:val="o"/>
      <w:lvlJc w:val="left"/>
      <w:pPr>
        <w:ind w:left="3600" w:hanging="360"/>
      </w:pPr>
      <w:rPr>
        <w:rFonts w:ascii="Courier New" w:hAnsi="Courier New" w:hint="default"/>
      </w:rPr>
    </w:lvl>
    <w:lvl w:ilvl="5" w:tplc="4CFAAA8E">
      <w:start w:val="1"/>
      <w:numFmt w:val="bullet"/>
      <w:lvlText w:val=""/>
      <w:lvlJc w:val="left"/>
      <w:pPr>
        <w:ind w:left="4320" w:hanging="360"/>
      </w:pPr>
      <w:rPr>
        <w:rFonts w:ascii="Wingdings" w:hAnsi="Wingdings" w:hint="default"/>
      </w:rPr>
    </w:lvl>
    <w:lvl w:ilvl="6" w:tplc="B8F2CE68">
      <w:start w:val="1"/>
      <w:numFmt w:val="bullet"/>
      <w:lvlText w:val=""/>
      <w:lvlJc w:val="left"/>
      <w:pPr>
        <w:ind w:left="5040" w:hanging="360"/>
      </w:pPr>
      <w:rPr>
        <w:rFonts w:ascii="Symbol" w:hAnsi="Symbol" w:hint="default"/>
      </w:rPr>
    </w:lvl>
    <w:lvl w:ilvl="7" w:tplc="2962F260">
      <w:start w:val="1"/>
      <w:numFmt w:val="bullet"/>
      <w:lvlText w:val="o"/>
      <w:lvlJc w:val="left"/>
      <w:pPr>
        <w:ind w:left="5760" w:hanging="360"/>
      </w:pPr>
      <w:rPr>
        <w:rFonts w:ascii="Courier New" w:hAnsi="Courier New" w:hint="default"/>
      </w:rPr>
    </w:lvl>
    <w:lvl w:ilvl="8" w:tplc="173CC290">
      <w:start w:val="1"/>
      <w:numFmt w:val="bullet"/>
      <w:lvlText w:val=""/>
      <w:lvlJc w:val="left"/>
      <w:pPr>
        <w:ind w:left="6480" w:hanging="360"/>
      </w:pPr>
      <w:rPr>
        <w:rFonts w:ascii="Wingdings" w:hAnsi="Wingdings" w:hint="default"/>
      </w:rPr>
    </w:lvl>
  </w:abstractNum>
  <w:abstractNum w:abstractNumId="17" w15:restartNumberingAfterBreak="0">
    <w:nsid w:val="5DD3347F"/>
    <w:multiLevelType w:val="hybridMultilevel"/>
    <w:tmpl w:val="56EE4C14"/>
    <w:lvl w:ilvl="0" w:tplc="32D4438C">
      <w:start w:val="1"/>
      <w:numFmt w:val="bullet"/>
      <w:lvlText w:val=""/>
      <w:lvlJc w:val="left"/>
      <w:pPr>
        <w:ind w:left="720" w:hanging="360"/>
      </w:pPr>
      <w:rPr>
        <w:rFonts w:ascii="Symbol" w:hAnsi="Symbol" w:hint="default"/>
      </w:rPr>
    </w:lvl>
    <w:lvl w:ilvl="1" w:tplc="CBFAEECA">
      <w:start w:val="1"/>
      <w:numFmt w:val="bullet"/>
      <w:lvlText w:val="o"/>
      <w:lvlJc w:val="left"/>
      <w:pPr>
        <w:ind w:left="1440" w:hanging="360"/>
      </w:pPr>
      <w:rPr>
        <w:rFonts w:ascii="Courier New" w:hAnsi="Courier New" w:hint="default"/>
      </w:rPr>
    </w:lvl>
    <w:lvl w:ilvl="2" w:tplc="70584E92">
      <w:start w:val="1"/>
      <w:numFmt w:val="bullet"/>
      <w:lvlText w:val=""/>
      <w:lvlJc w:val="left"/>
      <w:pPr>
        <w:ind w:left="2160" w:hanging="360"/>
      </w:pPr>
      <w:rPr>
        <w:rFonts w:ascii="Wingdings" w:hAnsi="Wingdings" w:hint="default"/>
      </w:rPr>
    </w:lvl>
    <w:lvl w:ilvl="3" w:tplc="B0A8C20C">
      <w:start w:val="1"/>
      <w:numFmt w:val="bullet"/>
      <w:lvlText w:val=""/>
      <w:lvlJc w:val="left"/>
      <w:pPr>
        <w:ind w:left="2880" w:hanging="360"/>
      </w:pPr>
      <w:rPr>
        <w:rFonts w:ascii="Symbol" w:hAnsi="Symbol" w:hint="default"/>
      </w:rPr>
    </w:lvl>
    <w:lvl w:ilvl="4" w:tplc="EB04AEB0">
      <w:start w:val="1"/>
      <w:numFmt w:val="bullet"/>
      <w:lvlText w:val="o"/>
      <w:lvlJc w:val="left"/>
      <w:pPr>
        <w:ind w:left="3600" w:hanging="360"/>
      </w:pPr>
      <w:rPr>
        <w:rFonts w:ascii="Courier New" w:hAnsi="Courier New" w:hint="default"/>
      </w:rPr>
    </w:lvl>
    <w:lvl w:ilvl="5" w:tplc="2F703E20">
      <w:start w:val="1"/>
      <w:numFmt w:val="bullet"/>
      <w:lvlText w:val=""/>
      <w:lvlJc w:val="left"/>
      <w:pPr>
        <w:ind w:left="4320" w:hanging="360"/>
      </w:pPr>
      <w:rPr>
        <w:rFonts w:ascii="Wingdings" w:hAnsi="Wingdings" w:hint="default"/>
      </w:rPr>
    </w:lvl>
    <w:lvl w:ilvl="6" w:tplc="B028758E">
      <w:start w:val="1"/>
      <w:numFmt w:val="bullet"/>
      <w:lvlText w:val=""/>
      <w:lvlJc w:val="left"/>
      <w:pPr>
        <w:ind w:left="5040" w:hanging="360"/>
      </w:pPr>
      <w:rPr>
        <w:rFonts w:ascii="Symbol" w:hAnsi="Symbol" w:hint="default"/>
      </w:rPr>
    </w:lvl>
    <w:lvl w:ilvl="7" w:tplc="5FDCE622">
      <w:start w:val="1"/>
      <w:numFmt w:val="bullet"/>
      <w:lvlText w:val="o"/>
      <w:lvlJc w:val="left"/>
      <w:pPr>
        <w:ind w:left="5760" w:hanging="360"/>
      </w:pPr>
      <w:rPr>
        <w:rFonts w:ascii="Courier New" w:hAnsi="Courier New" w:hint="default"/>
      </w:rPr>
    </w:lvl>
    <w:lvl w:ilvl="8" w:tplc="61CEABD4">
      <w:start w:val="1"/>
      <w:numFmt w:val="bullet"/>
      <w:lvlText w:val=""/>
      <w:lvlJc w:val="left"/>
      <w:pPr>
        <w:ind w:left="6480" w:hanging="360"/>
      </w:pPr>
      <w:rPr>
        <w:rFonts w:ascii="Wingdings" w:hAnsi="Wingdings" w:hint="default"/>
      </w:rPr>
    </w:lvl>
  </w:abstractNum>
  <w:abstractNum w:abstractNumId="18" w15:restartNumberingAfterBreak="0">
    <w:nsid w:val="61AC5F9C"/>
    <w:multiLevelType w:val="multilevel"/>
    <w:tmpl w:val="53BA9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D20955"/>
    <w:multiLevelType w:val="hybridMultilevel"/>
    <w:tmpl w:val="02F8314C"/>
    <w:lvl w:ilvl="0" w:tplc="16180CD0">
      <w:start w:val="1"/>
      <w:numFmt w:val="lowerLetter"/>
      <w:lvlText w:val="%1)"/>
      <w:lvlJc w:val="left"/>
      <w:pPr>
        <w:ind w:left="617" w:hanging="615"/>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20" w15:restartNumberingAfterBreak="0">
    <w:nsid w:val="66D12A1A"/>
    <w:multiLevelType w:val="hybridMultilevel"/>
    <w:tmpl w:val="FFFFFFFF"/>
    <w:lvl w:ilvl="0" w:tplc="E1482710">
      <w:start w:val="1"/>
      <w:numFmt w:val="bullet"/>
      <w:lvlText w:val="·"/>
      <w:lvlJc w:val="left"/>
      <w:pPr>
        <w:ind w:left="720" w:hanging="360"/>
      </w:pPr>
      <w:rPr>
        <w:rFonts w:ascii="Symbol" w:hAnsi="Symbol" w:hint="default"/>
      </w:rPr>
    </w:lvl>
    <w:lvl w:ilvl="1" w:tplc="0DE0C29E">
      <w:start w:val="1"/>
      <w:numFmt w:val="bullet"/>
      <w:lvlText w:val="o"/>
      <w:lvlJc w:val="left"/>
      <w:pPr>
        <w:ind w:left="1440" w:hanging="360"/>
      </w:pPr>
      <w:rPr>
        <w:rFonts w:ascii="Courier New" w:hAnsi="Courier New" w:hint="default"/>
      </w:rPr>
    </w:lvl>
    <w:lvl w:ilvl="2" w:tplc="C9A0842C">
      <w:start w:val="1"/>
      <w:numFmt w:val="bullet"/>
      <w:lvlText w:val=""/>
      <w:lvlJc w:val="left"/>
      <w:pPr>
        <w:ind w:left="2160" w:hanging="360"/>
      </w:pPr>
      <w:rPr>
        <w:rFonts w:ascii="Wingdings" w:hAnsi="Wingdings" w:hint="default"/>
      </w:rPr>
    </w:lvl>
    <w:lvl w:ilvl="3" w:tplc="26B69A1E">
      <w:start w:val="1"/>
      <w:numFmt w:val="bullet"/>
      <w:lvlText w:val=""/>
      <w:lvlJc w:val="left"/>
      <w:pPr>
        <w:ind w:left="2880" w:hanging="360"/>
      </w:pPr>
      <w:rPr>
        <w:rFonts w:ascii="Symbol" w:hAnsi="Symbol" w:hint="default"/>
      </w:rPr>
    </w:lvl>
    <w:lvl w:ilvl="4" w:tplc="F362B422">
      <w:start w:val="1"/>
      <w:numFmt w:val="bullet"/>
      <w:lvlText w:val="o"/>
      <w:lvlJc w:val="left"/>
      <w:pPr>
        <w:ind w:left="3600" w:hanging="360"/>
      </w:pPr>
      <w:rPr>
        <w:rFonts w:ascii="Courier New" w:hAnsi="Courier New" w:hint="default"/>
      </w:rPr>
    </w:lvl>
    <w:lvl w:ilvl="5" w:tplc="131ED082">
      <w:start w:val="1"/>
      <w:numFmt w:val="bullet"/>
      <w:lvlText w:val=""/>
      <w:lvlJc w:val="left"/>
      <w:pPr>
        <w:ind w:left="4320" w:hanging="360"/>
      </w:pPr>
      <w:rPr>
        <w:rFonts w:ascii="Wingdings" w:hAnsi="Wingdings" w:hint="default"/>
      </w:rPr>
    </w:lvl>
    <w:lvl w:ilvl="6" w:tplc="9CBC6F9A">
      <w:start w:val="1"/>
      <w:numFmt w:val="bullet"/>
      <w:lvlText w:val=""/>
      <w:lvlJc w:val="left"/>
      <w:pPr>
        <w:ind w:left="5040" w:hanging="360"/>
      </w:pPr>
      <w:rPr>
        <w:rFonts w:ascii="Symbol" w:hAnsi="Symbol" w:hint="default"/>
      </w:rPr>
    </w:lvl>
    <w:lvl w:ilvl="7" w:tplc="C5C6F85A">
      <w:start w:val="1"/>
      <w:numFmt w:val="bullet"/>
      <w:lvlText w:val="o"/>
      <w:lvlJc w:val="left"/>
      <w:pPr>
        <w:ind w:left="5760" w:hanging="360"/>
      </w:pPr>
      <w:rPr>
        <w:rFonts w:ascii="Courier New" w:hAnsi="Courier New" w:hint="default"/>
      </w:rPr>
    </w:lvl>
    <w:lvl w:ilvl="8" w:tplc="1786C498">
      <w:start w:val="1"/>
      <w:numFmt w:val="bullet"/>
      <w:lvlText w:val=""/>
      <w:lvlJc w:val="left"/>
      <w:pPr>
        <w:ind w:left="6480" w:hanging="360"/>
      </w:pPr>
      <w:rPr>
        <w:rFonts w:ascii="Wingdings" w:hAnsi="Wingdings" w:hint="default"/>
      </w:rPr>
    </w:lvl>
  </w:abstractNum>
  <w:abstractNum w:abstractNumId="21" w15:restartNumberingAfterBreak="0">
    <w:nsid w:val="785D5AD4"/>
    <w:multiLevelType w:val="hybridMultilevel"/>
    <w:tmpl w:val="FFFFFFFF"/>
    <w:lvl w:ilvl="0" w:tplc="989E5ADA">
      <w:start w:val="1"/>
      <w:numFmt w:val="bullet"/>
      <w:lvlText w:val="·"/>
      <w:lvlJc w:val="left"/>
      <w:pPr>
        <w:ind w:left="720" w:hanging="360"/>
      </w:pPr>
      <w:rPr>
        <w:rFonts w:ascii="Symbol" w:hAnsi="Symbol" w:hint="default"/>
      </w:rPr>
    </w:lvl>
    <w:lvl w:ilvl="1" w:tplc="FAAAFA06">
      <w:start w:val="1"/>
      <w:numFmt w:val="bullet"/>
      <w:lvlText w:val="o"/>
      <w:lvlJc w:val="left"/>
      <w:pPr>
        <w:ind w:left="1440" w:hanging="360"/>
      </w:pPr>
      <w:rPr>
        <w:rFonts w:ascii="Courier New" w:hAnsi="Courier New" w:hint="default"/>
      </w:rPr>
    </w:lvl>
    <w:lvl w:ilvl="2" w:tplc="75BAEF78">
      <w:start w:val="1"/>
      <w:numFmt w:val="bullet"/>
      <w:lvlText w:val=""/>
      <w:lvlJc w:val="left"/>
      <w:pPr>
        <w:ind w:left="2160" w:hanging="360"/>
      </w:pPr>
      <w:rPr>
        <w:rFonts w:ascii="Wingdings" w:hAnsi="Wingdings" w:hint="default"/>
      </w:rPr>
    </w:lvl>
    <w:lvl w:ilvl="3" w:tplc="5414EC52">
      <w:start w:val="1"/>
      <w:numFmt w:val="bullet"/>
      <w:lvlText w:val=""/>
      <w:lvlJc w:val="left"/>
      <w:pPr>
        <w:ind w:left="2880" w:hanging="360"/>
      </w:pPr>
      <w:rPr>
        <w:rFonts w:ascii="Symbol" w:hAnsi="Symbol" w:hint="default"/>
      </w:rPr>
    </w:lvl>
    <w:lvl w:ilvl="4" w:tplc="C26C5D88">
      <w:start w:val="1"/>
      <w:numFmt w:val="bullet"/>
      <w:lvlText w:val="o"/>
      <w:lvlJc w:val="left"/>
      <w:pPr>
        <w:ind w:left="3600" w:hanging="360"/>
      </w:pPr>
      <w:rPr>
        <w:rFonts w:ascii="Courier New" w:hAnsi="Courier New" w:hint="default"/>
      </w:rPr>
    </w:lvl>
    <w:lvl w:ilvl="5" w:tplc="9AD42A60">
      <w:start w:val="1"/>
      <w:numFmt w:val="bullet"/>
      <w:lvlText w:val=""/>
      <w:lvlJc w:val="left"/>
      <w:pPr>
        <w:ind w:left="4320" w:hanging="360"/>
      </w:pPr>
      <w:rPr>
        <w:rFonts w:ascii="Wingdings" w:hAnsi="Wingdings" w:hint="default"/>
      </w:rPr>
    </w:lvl>
    <w:lvl w:ilvl="6" w:tplc="18B67CB2">
      <w:start w:val="1"/>
      <w:numFmt w:val="bullet"/>
      <w:lvlText w:val=""/>
      <w:lvlJc w:val="left"/>
      <w:pPr>
        <w:ind w:left="5040" w:hanging="360"/>
      </w:pPr>
      <w:rPr>
        <w:rFonts w:ascii="Symbol" w:hAnsi="Symbol" w:hint="default"/>
      </w:rPr>
    </w:lvl>
    <w:lvl w:ilvl="7" w:tplc="3EBC2258">
      <w:start w:val="1"/>
      <w:numFmt w:val="bullet"/>
      <w:lvlText w:val="o"/>
      <w:lvlJc w:val="left"/>
      <w:pPr>
        <w:ind w:left="5760" w:hanging="360"/>
      </w:pPr>
      <w:rPr>
        <w:rFonts w:ascii="Courier New" w:hAnsi="Courier New" w:hint="default"/>
      </w:rPr>
    </w:lvl>
    <w:lvl w:ilvl="8" w:tplc="F1A4CCDA">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9"/>
  </w:num>
  <w:num w:numId="4">
    <w:abstractNumId w:val="6"/>
  </w:num>
  <w:num w:numId="5">
    <w:abstractNumId w:val="17"/>
  </w:num>
  <w:num w:numId="6">
    <w:abstractNumId w:val="8"/>
  </w:num>
  <w:num w:numId="7">
    <w:abstractNumId w:val="7"/>
  </w:num>
  <w:num w:numId="8">
    <w:abstractNumId w:val="12"/>
  </w:num>
  <w:num w:numId="9">
    <w:abstractNumId w:val="18"/>
  </w:num>
  <w:num w:numId="10">
    <w:abstractNumId w:val="2"/>
  </w:num>
  <w:num w:numId="11">
    <w:abstractNumId w:val="14"/>
  </w:num>
  <w:num w:numId="12">
    <w:abstractNumId w:val="1"/>
  </w:num>
  <w:num w:numId="13">
    <w:abstractNumId w:val="5"/>
  </w:num>
  <w:num w:numId="14">
    <w:abstractNumId w:val="3"/>
  </w:num>
  <w:num w:numId="15">
    <w:abstractNumId w:val="11"/>
  </w:num>
  <w:num w:numId="16">
    <w:abstractNumId w:val="13"/>
  </w:num>
  <w:num w:numId="17">
    <w:abstractNumId w:val="21"/>
  </w:num>
  <w:num w:numId="18">
    <w:abstractNumId w:val="15"/>
  </w:num>
  <w:num w:numId="19">
    <w:abstractNumId w:val="10"/>
  </w:num>
  <w:num w:numId="20">
    <w:abstractNumId w:val="20"/>
  </w:num>
  <w:num w:numId="21">
    <w:abstractNumId w:val="16"/>
  </w:num>
  <w:num w:numId="2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B23"/>
    <w:rsid w:val="000003A0"/>
    <w:rsid w:val="00002068"/>
    <w:rsid w:val="00004A20"/>
    <w:rsid w:val="00005907"/>
    <w:rsid w:val="000165F3"/>
    <w:rsid w:val="00017D6A"/>
    <w:rsid w:val="00023B73"/>
    <w:rsid w:val="00030354"/>
    <w:rsid w:val="00037515"/>
    <w:rsid w:val="0004037B"/>
    <w:rsid w:val="00040C3B"/>
    <w:rsid w:val="000424BC"/>
    <w:rsid w:val="00042ED5"/>
    <w:rsid w:val="000443CB"/>
    <w:rsid w:val="00044636"/>
    <w:rsid w:val="00044C35"/>
    <w:rsid w:val="000502CE"/>
    <w:rsid w:val="00055304"/>
    <w:rsid w:val="00056057"/>
    <w:rsid w:val="00062C59"/>
    <w:rsid w:val="00063D83"/>
    <w:rsid w:val="00063F33"/>
    <w:rsid w:val="000645D2"/>
    <w:rsid w:val="00065658"/>
    <w:rsid w:val="00076CF3"/>
    <w:rsid w:val="00092DB4"/>
    <w:rsid w:val="00093F2B"/>
    <w:rsid w:val="000A11D8"/>
    <w:rsid w:val="000A38AD"/>
    <w:rsid w:val="000A54FC"/>
    <w:rsid w:val="000A610D"/>
    <w:rsid w:val="000B0242"/>
    <w:rsid w:val="000B0651"/>
    <w:rsid w:val="000B2DA5"/>
    <w:rsid w:val="000B5FA5"/>
    <w:rsid w:val="000B6E1D"/>
    <w:rsid w:val="000B77FF"/>
    <w:rsid w:val="000C2207"/>
    <w:rsid w:val="000C2767"/>
    <w:rsid w:val="000C303A"/>
    <w:rsid w:val="000C4281"/>
    <w:rsid w:val="000D3E3F"/>
    <w:rsid w:val="000D4274"/>
    <w:rsid w:val="000E073D"/>
    <w:rsid w:val="000E1BD1"/>
    <w:rsid w:val="000E24C5"/>
    <w:rsid w:val="000E3B9C"/>
    <w:rsid w:val="000E59B2"/>
    <w:rsid w:val="000E7D92"/>
    <w:rsid w:val="000F0CDF"/>
    <w:rsid w:val="000F28E4"/>
    <w:rsid w:val="000F5315"/>
    <w:rsid w:val="000F7569"/>
    <w:rsid w:val="001003AF"/>
    <w:rsid w:val="0010337F"/>
    <w:rsid w:val="00107CCA"/>
    <w:rsid w:val="00116136"/>
    <w:rsid w:val="00120530"/>
    <w:rsid w:val="00122BA1"/>
    <w:rsid w:val="00122E75"/>
    <w:rsid w:val="0013186F"/>
    <w:rsid w:val="0013544A"/>
    <w:rsid w:val="001375FA"/>
    <w:rsid w:val="001413D9"/>
    <w:rsid w:val="001462E3"/>
    <w:rsid w:val="00151237"/>
    <w:rsid w:val="0015196D"/>
    <w:rsid w:val="00152D04"/>
    <w:rsid w:val="001569E2"/>
    <w:rsid w:val="00160585"/>
    <w:rsid w:val="001632B9"/>
    <w:rsid w:val="001648C3"/>
    <w:rsid w:val="00164BA3"/>
    <w:rsid w:val="001664A9"/>
    <w:rsid w:val="00174162"/>
    <w:rsid w:val="001749F2"/>
    <w:rsid w:val="001757E8"/>
    <w:rsid w:val="001769B0"/>
    <w:rsid w:val="0017757E"/>
    <w:rsid w:val="00181887"/>
    <w:rsid w:val="001833BC"/>
    <w:rsid w:val="00187770"/>
    <w:rsid w:val="00196AE0"/>
    <w:rsid w:val="001A1549"/>
    <w:rsid w:val="001A1737"/>
    <w:rsid w:val="001A4817"/>
    <w:rsid w:val="001B011D"/>
    <w:rsid w:val="001C0E57"/>
    <w:rsid w:val="001C3948"/>
    <w:rsid w:val="001C7DF3"/>
    <w:rsid w:val="001D493B"/>
    <w:rsid w:val="001D6AB2"/>
    <w:rsid w:val="001D7DEB"/>
    <w:rsid w:val="001E0D4D"/>
    <w:rsid w:val="001E7258"/>
    <w:rsid w:val="001E785A"/>
    <w:rsid w:val="001F2196"/>
    <w:rsid w:val="001F5B96"/>
    <w:rsid w:val="001F5EE5"/>
    <w:rsid w:val="002015FE"/>
    <w:rsid w:val="00201626"/>
    <w:rsid w:val="0020473C"/>
    <w:rsid w:val="00220B57"/>
    <w:rsid w:val="00222148"/>
    <w:rsid w:val="00222820"/>
    <w:rsid w:val="0022614D"/>
    <w:rsid w:val="0023003B"/>
    <w:rsid w:val="00230A6D"/>
    <w:rsid w:val="00231FEB"/>
    <w:rsid w:val="00235E93"/>
    <w:rsid w:val="00236C05"/>
    <w:rsid w:val="00240779"/>
    <w:rsid w:val="00240FFD"/>
    <w:rsid w:val="0024263A"/>
    <w:rsid w:val="00245E27"/>
    <w:rsid w:val="00251C5E"/>
    <w:rsid w:val="00253481"/>
    <w:rsid w:val="002552A3"/>
    <w:rsid w:val="00257549"/>
    <w:rsid w:val="00260AB6"/>
    <w:rsid w:val="00262B75"/>
    <w:rsid w:val="00262FA1"/>
    <w:rsid w:val="00267741"/>
    <w:rsid w:val="00271AD4"/>
    <w:rsid w:val="00274571"/>
    <w:rsid w:val="00277EB4"/>
    <w:rsid w:val="00290B19"/>
    <w:rsid w:val="00292C14"/>
    <w:rsid w:val="002933CA"/>
    <w:rsid w:val="00293D0D"/>
    <w:rsid w:val="0029483D"/>
    <w:rsid w:val="002A11A4"/>
    <w:rsid w:val="002A1D81"/>
    <w:rsid w:val="002A210D"/>
    <w:rsid w:val="002A4E75"/>
    <w:rsid w:val="002A5F97"/>
    <w:rsid w:val="002A6F77"/>
    <w:rsid w:val="002B03FF"/>
    <w:rsid w:val="002B2178"/>
    <w:rsid w:val="002B29D7"/>
    <w:rsid w:val="002B4399"/>
    <w:rsid w:val="002B4601"/>
    <w:rsid w:val="002B69BA"/>
    <w:rsid w:val="002C204E"/>
    <w:rsid w:val="002D1F13"/>
    <w:rsid w:val="002D62C4"/>
    <w:rsid w:val="002D6948"/>
    <w:rsid w:val="002D7296"/>
    <w:rsid w:val="002E53A7"/>
    <w:rsid w:val="002E5E1E"/>
    <w:rsid w:val="002E68F3"/>
    <w:rsid w:val="002F0989"/>
    <w:rsid w:val="002F31E2"/>
    <w:rsid w:val="002F43F6"/>
    <w:rsid w:val="00300138"/>
    <w:rsid w:val="0032175F"/>
    <w:rsid w:val="0032294C"/>
    <w:rsid w:val="00324B23"/>
    <w:rsid w:val="0032592E"/>
    <w:rsid w:val="00325A62"/>
    <w:rsid w:val="00331A47"/>
    <w:rsid w:val="0033242E"/>
    <w:rsid w:val="00336645"/>
    <w:rsid w:val="003419D2"/>
    <w:rsid w:val="00347FD5"/>
    <w:rsid w:val="00354514"/>
    <w:rsid w:val="00354FDF"/>
    <w:rsid w:val="00361A8D"/>
    <w:rsid w:val="00366A65"/>
    <w:rsid w:val="0036785F"/>
    <w:rsid w:val="00370568"/>
    <w:rsid w:val="00376369"/>
    <w:rsid w:val="00390700"/>
    <w:rsid w:val="003956F0"/>
    <w:rsid w:val="00395D43"/>
    <w:rsid w:val="00397E47"/>
    <w:rsid w:val="003A4E8B"/>
    <w:rsid w:val="003A6097"/>
    <w:rsid w:val="003B792B"/>
    <w:rsid w:val="003C267D"/>
    <w:rsid w:val="003C4938"/>
    <w:rsid w:val="003C65ED"/>
    <w:rsid w:val="003C6AFE"/>
    <w:rsid w:val="003C7517"/>
    <w:rsid w:val="003D1EE2"/>
    <w:rsid w:val="003D4C37"/>
    <w:rsid w:val="003E115C"/>
    <w:rsid w:val="003E5D6C"/>
    <w:rsid w:val="003E629C"/>
    <w:rsid w:val="0040125A"/>
    <w:rsid w:val="00402A7F"/>
    <w:rsid w:val="004032EE"/>
    <w:rsid w:val="004048D2"/>
    <w:rsid w:val="00404CFD"/>
    <w:rsid w:val="00422AB4"/>
    <w:rsid w:val="00431D87"/>
    <w:rsid w:val="00433AFC"/>
    <w:rsid w:val="004359CA"/>
    <w:rsid w:val="00437418"/>
    <w:rsid w:val="00446F00"/>
    <w:rsid w:val="00447FE2"/>
    <w:rsid w:val="0045380C"/>
    <w:rsid w:val="00454C2C"/>
    <w:rsid w:val="00457C2E"/>
    <w:rsid w:val="00464220"/>
    <w:rsid w:val="0047278D"/>
    <w:rsid w:val="0047399A"/>
    <w:rsid w:val="00474E35"/>
    <w:rsid w:val="00477667"/>
    <w:rsid w:val="0048115F"/>
    <w:rsid w:val="004833FC"/>
    <w:rsid w:val="004911D8"/>
    <w:rsid w:val="0049122E"/>
    <w:rsid w:val="00491771"/>
    <w:rsid w:val="00497226"/>
    <w:rsid w:val="004A2202"/>
    <w:rsid w:val="004A3915"/>
    <w:rsid w:val="004B44A5"/>
    <w:rsid w:val="004B5DA8"/>
    <w:rsid w:val="004C0593"/>
    <w:rsid w:val="004C2856"/>
    <w:rsid w:val="004C442F"/>
    <w:rsid w:val="004C51AD"/>
    <w:rsid w:val="004C70D0"/>
    <w:rsid w:val="004C7C85"/>
    <w:rsid w:val="004D010D"/>
    <w:rsid w:val="004D1842"/>
    <w:rsid w:val="004D54CE"/>
    <w:rsid w:val="004D7940"/>
    <w:rsid w:val="004E3FAE"/>
    <w:rsid w:val="004E4E4F"/>
    <w:rsid w:val="004E4F17"/>
    <w:rsid w:val="004F0173"/>
    <w:rsid w:val="004F0859"/>
    <w:rsid w:val="004F0F75"/>
    <w:rsid w:val="004F31DD"/>
    <w:rsid w:val="004F512A"/>
    <w:rsid w:val="004F757D"/>
    <w:rsid w:val="004F76E7"/>
    <w:rsid w:val="004F78A5"/>
    <w:rsid w:val="00507A6F"/>
    <w:rsid w:val="00514C7A"/>
    <w:rsid w:val="00525183"/>
    <w:rsid w:val="005261DD"/>
    <w:rsid w:val="00533C57"/>
    <w:rsid w:val="00533D0A"/>
    <w:rsid w:val="00536960"/>
    <w:rsid w:val="00541FBE"/>
    <w:rsid w:val="00543295"/>
    <w:rsid w:val="00543D5C"/>
    <w:rsid w:val="00546FE8"/>
    <w:rsid w:val="00551781"/>
    <w:rsid w:val="00557FD4"/>
    <w:rsid w:val="00560065"/>
    <w:rsid w:val="00561451"/>
    <w:rsid w:val="00561BB3"/>
    <w:rsid w:val="005645DF"/>
    <w:rsid w:val="005651F0"/>
    <w:rsid w:val="00565969"/>
    <w:rsid w:val="00572B56"/>
    <w:rsid w:val="00573DB8"/>
    <w:rsid w:val="0057566C"/>
    <w:rsid w:val="0059003B"/>
    <w:rsid w:val="00591B93"/>
    <w:rsid w:val="00592CDF"/>
    <w:rsid w:val="005A2BCD"/>
    <w:rsid w:val="005A4FCB"/>
    <w:rsid w:val="005B4F17"/>
    <w:rsid w:val="005C12F3"/>
    <w:rsid w:val="005C1CFB"/>
    <w:rsid w:val="005C3C4B"/>
    <w:rsid w:val="005C522F"/>
    <w:rsid w:val="005C56BD"/>
    <w:rsid w:val="005C61D5"/>
    <w:rsid w:val="005D05D8"/>
    <w:rsid w:val="005D0D7E"/>
    <w:rsid w:val="005D3863"/>
    <w:rsid w:val="005D61AE"/>
    <w:rsid w:val="005E1042"/>
    <w:rsid w:val="005E48E4"/>
    <w:rsid w:val="005F1680"/>
    <w:rsid w:val="005F3EB5"/>
    <w:rsid w:val="005F59B8"/>
    <w:rsid w:val="005F6579"/>
    <w:rsid w:val="005F71A3"/>
    <w:rsid w:val="0060041A"/>
    <w:rsid w:val="00602F55"/>
    <w:rsid w:val="00605BB4"/>
    <w:rsid w:val="00607B0A"/>
    <w:rsid w:val="0061258D"/>
    <w:rsid w:val="006235EA"/>
    <w:rsid w:val="00630801"/>
    <w:rsid w:val="00633F6F"/>
    <w:rsid w:val="00640F98"/>
    <w:rsid w:val="00647381"/>
    <w:rsid w:val="00650ECC"/>
    <w:rsid w:val="0065234D"/>
    <w:rsid w:val="00652D0B"/>
    <w:rsid w:val="00655E7F"/>
    <w:rsid w:val="00661539"/>
    <w:rsid w:val="00663DC5"/>
    <w:rsid w:val="0066782E"/>
    <w:rsid w:val="006705C3"/>
    <w:rsid w:val="00670EDF"/>
    <w:rsid w:val="006724DF"/>
    <w:rsid w:val="00673EBE"/>
    <w:rsid w:val="006768AC"/>
    <w:rsid w:val="00691B5E"/>
    <w:rsid w:val="006A16D6"/>
    <w:rsid w:val="006A39EB"/>
    <w:rsid w:val="006A3C82"/>
    <w:rsid w:val="006A4DA9"/>
    <w:rsid w:val="006A5356"/>
    <w:rsid w:val="006A7291"/>
    <w:rsid w:val="006B0A54"/>
    <w:rsid w:val="006B0EA9"/>
    <w:rsid w:val="006C6F80"/>
    <w:rsid w:val="006D09E2"/>
    <w:rsid w:val="006D2194"/>
    <w:rsid w:val="006D29AB"/>
    <w:rsid w:val="006D5A58"/>
    <w:rsid w:val="006E477F"/>
    <w:rsid w:val="006E673F"/>
    <w:rsid w:val="0070658F"/>
    <w:rsid w:val="007112D9"/>
    <w:rsid w:val="00717C4C"/>
    <w:rsid w:val="00723FF9"/>
    <w:rsid w:val="00730FC6"/>
    <w:rsid w:val="00735634"/>
    <w:rsid w:val="00737543"/>
    <w:rsid w:val="0074445A"/>
    <w:rsid w:val="00747C03"/>
    <w:rsid w:val="007501FA"/>
    <w:rsid w:val="00757049"/>
    <w:rsid w:val="0075783B"/>
    <w:rsid w:val="00757EA5"/>
    <w:rsid w:val="00757F72"/>
    <w:rsid w:val="00761ED1"/>
    <w:rsid w:val="0076207B"/>
    <w:rsid w:val="00762EC4"/>
    <w:rsid w:val="007645DB"/>
    <w:rsid w:val="00766B5A"/>
    <w:rsid w:val="00770C71"/>
    <w:rsid w:val="00772E21"/>
    <w:rsid w:val="0077482E"/>
    <w:rsid w:val="007760B9"/>
    <w:rsid w:val="007823ED"/>
    <w:rsid w:val="00783926"/>
    <w:rsid w:val="00792B24"/>
    <w:rsid w:val="007A60DC"/>
    <w:rsid w:val="007C1BD6"/>
    <w:rsid w:val="007D06A0"/>
    <w:rsid w:val="007D7768"/>
    <w:rsid w:val="007E0C06"/>
    <w:rsid w:val="007E1073"/>
    <w:rsid w:val="007E1770"/>
    <w:rsid w:val="007E7116"/>
    <w:rsid w:val="007F0990"/>
    <w:rsid w:val="007F1782"/>
    <w:rsid w:val="007F695A"/>
    <w:rsid w:val="007F7C4C"/>
    <w:rsid w:val="00803BE7"/>
    <w:rsid w:val="00804869"/>
    <w:rsid w:val="0080557E"/>
    <w:rsid w:val="00810EBD"/>
    <w:rsid w:val="00811600"/>
    <w:rsid w:val="00811763"/>
    <w:rsid w:val="00814BC1"/>
    <w:rsid w:val="0081782B"/>
    <w:rsid w:val="00826B71"/>
    <w:rsid w:val="00827AC1"/>
    <w:rsid w:val="0083363D"/>
    <w:rsid w:val="008343E8"/>
    <w:rsid w:val="00836063"/>
    <w:rsid w:val="008409C3"/>
    <w:rsid w:val="00842051"/>
    <w:rsid w:val="00843415"/>
    <w:rsid w:val="008442E3"/>
    <w:rsid w:val="00846470"/>
    <w:rsid w:val="0085343C"/>
    <w:rsid w:val="00854C51"/>
    <w:rsid w:val="00861C47"/>
    <w:rsid w:val="00867067"/>
    <w:rsid w:val="0087199F"/>
    <w:rsid w:val="008733DC"/>
    <w:rsid w:val="008754E6"/>
    <w:rsid w:val="00875D59"/>
    <w:rsid w:val="00875E06"/>
    <w:rsid w:val="00880459"/>
    <w:rsid w:val="008832CA"/>
    <w:rsid w:val="008871DA"/>
    <w:rsid w:val="00890D68"/>
    <w:rsid w:val="00894D3A"/>
    <w:rsid w:val="008A29E3"/>
    <w:rsid w:val="008A46B3"/>
    <w:rsid w:val="008B0169"/>
    <w:rsid w:val="008B30B7"/>
    <w:rsid w:val="008B652C"/>
    <w:rsid w:val="008C5298"/>
    <w:rsid w:val="008D2368"/>
    <w:rsid w:val="008D3779"/>
    <w:rsid w:val="008D5132"/>
    <w:rsid w:val="008D77BB"/>
    <w:rsid w:val="008E0DED"/>
    <w:rsid w:val="008E1372"/>
    <w:rsid w:val="008E6A36"/>
    <w:rsid w:val="008E6B05"/>
    <w:rsid w:val="008F00FE"/>
    <w:rsid w:val="008F0473"/>
    <w:rsid w:val="008F149A"/>
    <w:rsid w:val="008F28B5"/>
    <w:rsid w:val="008F33BA"/>
    <w:rsid w:val="008F5AB0"/>
    <w:rsid w:val="009042DF"/>
    <w:rsid w:val="00905F3C"/>
    <w:rsid w:val="0091076D"/>
    <w:rsid w:val="009143C7"/>
    <w:rsid w:val="009162DB"/>
    <w:rsid w:val="00916C1B"/>
    <w:rsid w:val="009174EB"/>
    <w:rsid w:val="00920280"/>
    <w:rsid w:val="009204B3"/>
    <w:rsid w:val="009206A1"/>
    <w:rsid w:val="009212A1"/>
    <w:rsid w:val="00921C4E"/>
    <w:rsid w:val="00925353"/>
    <w:rsid w:val="00930DF0"/>
    <w:rsid w:val="00931025"/>
    <w:rsid w:val="009318E5"/>
    <w:rsid w:val="00934006"/>
    <w:rsid w:val="00940B89"/>
    <w:rsid w:val="00940D31"/>
    <w:rsid w:val="009429B4"/>
    <w:rsid w:val="00947084"/>
    <w:rsid w:val="0095132F"/>
    <w:rsid w:val="009514DE"/>
    <w:rsid w:val="00961764"/>
    <w:rsid w:val="00961A39"/>
    <w:rsid w:val="00964386"/>
    <w:rsid w:val="009655E1"/>
    <w:rsid w:val="009736B7"/>
    <w:rsid w:val="00974749"/>
    <w:rsid w:val="00980141"/>
    <w:rsid w:val="00984FC4"/>
    <w:rsid w:val="00985193"/>
    <w:rsid w:val="009855C5"/>
    <w:rsid w:val="009862DB"/>
    <w:rsid w:val="00986F52"/>
    <w:rsid w:val="00993229"/>
    <w:rsid w:val="009945C1"/>
    <w:rsid w:val="00996680"/>
    <w:rsid w:val="009A0559"/>
    <w:rsid w:val="009A2965"/>
    <w:rsid w:val="009B0433"/>
    <w:rsid w:val="009C0E8A"/>
    <w:rsid w:val="009C1DCA"/>
    <w:rsid w:val="009C3680"/>
    <w:rsid w:val="009C5BC1"/>
    <w:rsid w:val="009D09EB"/>
    <w:rsid w:val="009D1A0D"/>
    <w:rsid w:val="009D1DD8"/>
    <w:rsid w:val="009D40E4"/>
    <w:rsid w:val="009D5CCB"/>
    <w:rsid w:val="009E65F1"/>
    <w:rsid w:val="009F227E"/>
    <w:rsid w:val="009F3F38"/>
    <w:rsid w:val="009F49B6"/>
    <w:rsid w:val="009F693E"/>
    <w:rsid w:val="00A03CE6"/>
    <w:rsid w:val="00A07642"/>
    <w:rsid w:val="00A1300E"/>
    <w:rsid w:val="00A15B15"/>
    <w:rsid w:val="00A17057"/>
    <w:rsid w:val="00A2045B"/>
    <w:rsid w:val="00A21349"/>
    <w:rsid w:val="00A243CD"/>
    <w:rsid w:val="00A268D3"/>
    <w:rsid w:val="00A31871"/>
    <w:rsid w:val="00A329C3"/>
    <w:rsid w:val="00A352F5"/>
    <w:rsid w:val="00A44EDF"/>
    <w:rsid w:val="00A47249"/>
    <w:rsid w:val="00A47699"/>
    <w:rsid w:val="00A47859"/>
    <w:rsid w:val="00A47C59"/>
    <w:rsid w:val="00A5179E"/>
    <w:rsid w:val="00A5252F"/>
    <w:rsid w:val="00A52828"/>
    <w:rsid w:val="00A605B1"/>
    <w:rsid w:val="00A74B25"/>
    <w:rsid w:val="00A77EBC"/>
    <w:rsid w:val="00A8084F"/>
    <w:rsid w:val="00A87C5A"/>
    <w:rsid w:val="00A90B72"/>
    <w:rsid w:val="00A91405"/>
    <w:rsid w:val="00A92D3A"/>
    <w:rsid w:val="00A936D8"/>
    <w:rsid w:val="00A939BF"/>
    <w:rsid w:val="00A97A72"/>
    <w:rsid w:val="00AA3D09"/>
    <w:rsid w:val="00AA68AD"/>
    <w:rsid w:val="00AC151B"/>
    <w:rsid w:val="00AC15F7"/>
    <w:rsid w:val="00AC7BE5"/>
    <w:rsid w:val="00AD3B08"/>
    <w:rsid w:val="00AD412F"/>
    <w:rsid w:val="00AD482D"/>
    <w:rsid w:val="00AE010A"/>
    <w:rsid w:val="00AE649F"/>
    <w:rsid w:val="00AE7ED3"/>
    <w:rsid w:val="00AF254F"/>
    <w:rsid w:val="00AF7E46"/>
    <w:rsid w:val="00B007B0"/>
    <w:rsid w:val="00B10648"/>
    <w:rsid w:val="00B114EE"/>
    <w:rsid w:val="00B12493"/>
    <w:rsid w:val="00B12A48"/>
    <w:rsid w:val="00B1637F"/>
    <w:rsid w:val="00B23BB4"/>
    <w:rsid w:val="00B25162"/>
    <w:rsid w:val="00B25618"/>
    <w:rsid w:val="00B3244C"/>
    <w:rsid w:val="00B32618"/>
    <w:rsid w:val="00B35ADA"/>
    <w:rsid w:val="00B360CF"/>
    <w:rsid w:val="00B41CC9"/>
    <w:rsid w:val="00B41F9C"/>
    <w:rsid w:val="00B45388"/>
    <w:rsid w:val="00B477D9"/>
    <w:rsid w:val="00B509F4"/>
    <w:rsid w:val="00B5192F"/>
    <w:rsid w:val="00B54B96"/>
    <w:rsid w:val="00B54F1C"/>
    <w:rsid w:val="00B56913"/>
    <w:rsid w:val="00B56E70"/>
    <w:rsid w:val="00B60764"/>
    <w:rsid w:val="00B62506"/>
    <w:rsid w:val="00B66FDB"/>
    <w:rsid w:val="00B714B0"/>
    <w:rsid w:val="00B72DD2"/>
    <w:rsid w:val="00B77038"/>
    <w:rsid w:val="00B81C48"/>
    <w:rsid w:val="00B82A9F"/>
    <w:rsid w:val="00B86E5B"/>
    <w:rsid w:val="00B87376"/>
    <w:rsid w:val="00B9277E"/>
    <w:rsid w:val="00B97325"/>
    <w:rsid w:val="00BA0A56"/>
    <w:rsid w:val="00BA1126"/>
    <w:rsid w:val="00BA195F"/>
    <w:rsid w:val="00BA2CAC"/>
    <w:rsid w:val="00BA2E4A"/>
    <w:rsid w:val="00BA5D0A"/>
    <w:rsid w:val="00BA7FED"/>
    <w:rsid w:val="00BB092B"/>
    <w:rsid w:val="00BE2F8B"/>
    <w:rsid w:val="00BF2B52"/>
    <w:rsid w:val="00BF6A48"/>
    <w:rsid w:val="00C00525"/>
    <w:rsid w:val="00C03B2E"/>
    <w:rsid w:val="00C113E5"/>
    <w:rsid w:val="00C17700"/>
    <w:rsid w:val="00C2637E"/>
    <w:rsid w:val="00C276E4"/>
    <w:rsid w:val="00C3139D"/>
    <w:rsid w:val="00C33809"/>
    <w:rsid w:val="00C36144"/>
    <w:rsid w:val="00C369CF"/>
    <w:rsid w:val="00C44562"/>
    <w:rsid w:val="00C45CF4"/>
    <w:rsid w:val="00C45E0C"/>
    <w:rsid w:val="00C5000A"/>
    <w:rsid w:val="00C561FF"/>
    <w:rsid w:val="00C624BA"/>
    <w:rsid w:val="00C639EB"/>
    <w:rsid w:val="00C64E7F"/>
    <w:rsid w:val="00C65915"/>
    <w:rsid w:val="00C77131"/>
    <w:rsid w:val="00C773CE"/>
    <w:rsid w:val="00C807B2"/>
    <w:rsid w:val="00C81265"/>
    <w:rsid w:val="00C81956"/>
    <w:rsid w:val="00C84D35"/>
    <w:rsid w:val="00C86A78"/>
    <w:rsid w:val="00C87DA0"/>
    <w:rsid w:val="00C90868"/>
    <w:rsid w:val="00C95108"/>
    <w:rsid w:val="00C97A8D"/>
    <w:rsid w:val="00CA1B23"/>
    <w:rsid w:val="00CB2412"/>
    <w:rsid w:val="00CB5638"/>
    <w:rsid w:val="00CC2426"/>
    <w:rsid w:val="00CC46D1"/>
    <w:rsid w:val="00CD1AFA"/>
    <w:rsid w:val="00CD25E9"/>
    <w:rsid w:val="00CD32E6"/>
    <w:rsid w:val="00CD55E0"/>
    <w:rsid w:val="00CE1107"/>
    <w:rsid w:val="00CE2FC8"/>
    <w:rsid w:val="00CE3F90"/>
    <w:rsid w:val="00CE4949"/>
    <w:rsid w:val="00CE569E"/>
    <w:rsid w:val="00CF5E80"/>
    <w:rsid w:val="00CF68AA"/>
    <w:rsid w:val="00CF700E"/>
    <w:rsid w:val="00D024F9"/>
    <w:rsid w:val="00D10E10"/>
    <w:rsid w:val="00D11D25"/>
    <w:rsid w:val="00D12CE6"/>
    <w:rsid w:val="00D15028"/>
    <w:rsid w:val="00D156A2"/>
    <w:rsid w:val="00D17DE3"/>
    <w:rsid w:val="00D32648"/>
    <w:rsid w:val="00D32F11"/>
    <w:rsid w:val="00D33E7F"/>
    <w:rsid w:val="00D40E28"/>
    <w:rsid w:val="00D42A64"/>
    <w:rsid w:val="00D447B1"/>
    <w:rsid w:val="00D46FF1"/>
    <w:rsid w:val="00D5119B"/>
    <w:rsid w:val="00D544CC"/>
    <w:rsid w:val="00D55DE9"/>
    <w:rsid w:val="00D56F1D"/>
    <w:rsid w:val="00D61F14"/>
    <w:rsid w:val="00D63B29"/>
    <w:rsid w:val="00D6489E"/>
    <w:rsid w:val="00D65547"/>
    <w:rsid w:val="00D65EC7"/>
    <w:rsid w:val="00D660EF"/>
    <w:rsid w:val="00D7050B"/>
    <w:rsid w:val="00D73E28"/>
    <w:rsid w:val="00D741FA"/>
    <w:rsid w:val="00D8142A"/>
    <w:rsid w:val="00D824F9"/>
    <w:rsid w:val="00D9223A"/>
    <w:rsid w:val="00D928EB"/>
    <w:rsid w:val="00D95755"/>
    <w:rsid w:val="00D959B7"/>
    <w:rsid w:val="00DB5D56"/>
    <w:rsid w:val="00DB6E19"/>
    <w:rsid w:val="00DC03C5"/>
    <w:rsid w:val="00DC2B7F"/>
    <w:rsid w:val="00DC2D4A"/>
    <w:rsid w:val="00DC3F9A"/>
    <w:rsid w:val="00DC4494"/>
    <w:rsid w:val="00DC4F59"/>
    <w:rsid w:val="00DD2922"/>
    <w:rsid w:val="00DD2E0D"/>
    <w:rsid w:val="00DE4B95"/>
    <w:rsid w:val="00DF15B1"/>
    <w:rsid w:val="00E014F6"/>
    <w:rsid w:val="00E05006"/>
    <w:rsid w:val="00E0655E"/>
    <w:rsid w:val="00E0778A"/>
    <w:rsid w:val="00E15D74"/>
    <w:rsid w:val="00E16441"/>
    <w:rsid w:val="00E222C2"/>
    <w:rsid w:val="00E248FF"/>
    <w:rsid w:val="00E32353"/>
    <w:rsid w:val="00E3731C"/>
    <w:rsid w:val="00E442D9"/>
    <w:rsid w:val="00E51706"/>
    <w:rsid w:val="00E60344"/>
    <w:rsid w:val="00E638AD"/>
    <w:rsid w:val="00E6426F"/>
    <w:rsid w:val="00E64E73"/>
    <w:rsid w:val="00E650D6"/>
    <w:rsid w:val="00E656A5"/>
    <w:rsid w:val="00E661CA"/>
    <w:rsid w:val="00E67501"/>
    <w:rsid w:val="00E67A8D"/>
    <w:rsid w:val="00E80D92"/>
    <w:rsid w:val="00E8504D"/>
    <w:rsid w:val="00E86A98"/>
    <w:rsid w:val="00E96A34"/>
    <w:rsid w:val="00EA1CB0"/>
    <w:rsid w:val="00EA25CC"/>
    <w:rsid w:val="00EA27FA"/>
    <w:rsid w:val="00EA7DFB"/>
    <w:rsid w:val="00EB3CED"/>
    <w:rsid w:val="00EB49DF"/>
    <w:rsid w:val="00EC420D"/>
    <w:rsid w:val="00EC7506"/>
    <w:rsid w:val="00EC7AA3"/>
    <w:rsid w:val="00ED2CD2"/>
    <w:rsid w:val="00ED3D76"/>
    <w:rsid w:val="00EE1403"/>
    <w:rsid w:val="00EE18FC"/>
    <w:rsid w:val="00EE4FE5"/>
    <w:rsid w:val="00EE7B5F"/>
    <w:rsid w:val="00EF0D19"/>
    <w:rsid w:val="00EF1601"/>
    <w:rsid w:val="00EF5927"/>
    <w:rsid w:val="00F07338"/>
    <w:rsid w:val="00F114DD"/>
    <w:rsid w:val="00F146F3"/>
    <w:rsid w:val="00F21564"/>
    <w:rsid w:val="00F21F34"/>
    <w:rsid w:val="00F22071"/>
    <w:rsid w:val="00F24998"/>
    <w:rsid w:val="00F27806"/>
    <w:rsid w:val="00F31971"/>
    <w:rsid w:val="00F369EA"/>
    <w:rsid w:val="00F521E5"/>
    <w:rsid w:val="00F566B7"/>
    <w:rsid w:val="00F5681A"/>
    <w:rsid w:val="00F57667"/>
    <w:rsid w:val="00F60D08"/>
    <w:rsid w:val="00F6195C"/>
    <w:rsid w:val="00F63645"/>
    <w:rsid w:val="00F6453D"/>
    <w:rsid w:val="00F67DBF"/>
    <w:rsid w:val="00F74657"/>
    <w:rsid w:val="00F81329"/>
    <w:rsid w:val="00F860F2"/>
    <w:rsid w:val="00F90083"/>
    <w:rsid w:val="00F93EE2"/>
    <w:rsid w:val="00F95AD4"/>
    <w:rsid w:val="00F97391"/>
    <w:rsid w:val="00FA01C3"/>
    <w:rsid w:val="00FA0FBA"/>
    <w:rsid w:val="00FA25D6"/>
    <w:rsid w:val="00FA4F58"/>
    <w:rsid w:val="00FA5FDF"/>
    <w:rsid w:val="00FB2EFB"/>
    <w:rsid w:val="00FB5797"/>
    <w:rsid w:val="00FB5A6A"/>
    <w:rsid w:val="00FB616F"/>
    <w:rsid w:val="00FB6A4D"/>
    <w:rsid w:val="00FC1946"/>
    <w:rsid w:val="00FC363A"/>
    <w:rsid w:val="00FC7D0B"/>
    <w:rsid w:val="00FD2837"/>
    <w:rsid w:val="00FD4157"/>
    <w:rsid w:val="00FD4E99"/>
    <w:rsid w:val="00FD6FD0"/>
    <w:rsid w:val="00FD7D20"/>
    <w:rsid w:val="00FE3237"/>
    <w:rsid w:val="00FE3A54"/>
    <w:rsid w:val="00FE4C4C"/>
    <w:rsid w:val="00FE4DCB"/>
    <w:rsid w:val="00FE6ABB"/>
    <w:rsid w:val="00FF516D"/>
    <w:rsid w:val="0405507F"/>
    <w:rsid w:val="04652898"/>
    <w:rsid w:val="066219C2"/>
    <w:rsid w:val="087E3B86"/>
    <w:rsid w:val="0954677E"/>
    <w:rsid w:val="0A4B0843"/>
    <w:rsid w:val="0AFC0790"/>
    <w:rsid w:val="0B00530A"/>
    <w:rsid w:val="0E0CBE9A"/>
    <w:rsid w:val="0F2DA574"/>
    <w:rsid w:val="0FD91A11"/>
    <w:rsid w:val="108A28FB"/>
    <w:rsid w:val="161F3FDF"/>
    <w:rsid w:val="188DDF5A"/>
    <w:rsid w:val="1B6A8121"/>
    <w:rsid w:val="1D3D0F18"/>
    <w:rsid w:val="1FE807CF"/>
    <w:rsid w:val="2336620F"/>
    <w:rsid w:val="25F770AA"/>
    <w:rsid w:val="2741ACE0"/>
    <w:rsid w:val="2BBEABBE"/>
    <w:rsid w:val="2C436FB9"/>
    <w:rsid w:val="2C8BFAF6"/>
    <w:rsid w:val="2C97E87C"/>
    <w:rsid w:val="3307F37D"/>
    <w:rsid w:val="33D51309"/>
    <w:rsid w:val="347DE47E"/>
    <w:rsid w:val="34E48CDF"/>
    <w:rsid w:val="352A30FC"/>
    <w:rsid w:val="35840156"/>
    <w:rsid w:val="38104C7D"/>
    <w:rsid w:val="3A36D017"/>
    <w:rsid w:val="3C88F663"/>
    <w:rsid w:val="3E155DE2"/>
    <w:rsid w:val="3E428794"/>
    <w:rsid w:val="3F473955"/>
    <w:rsid w:val="3FD28566"/>
    <w:rsid w:val="416178D0"/>
    <w:rsid w:val="45F996FD"/>
    <w:rsid w:val="472058C1"/>
    <w:rsid w:val="486C7793"/>
    <w:rsid w:val="4B0B3752"/>
    <w:rsid w:val="4B2A78DF"/>
    <w:rsid w:val="4BF70CBF"/>
    <w:rsid w:val="4C6CCAFE"/>
    <w:rsid w:val="4FA732BD"/>
    <w:rsid w:val="52FD20DA"/>
    <w:rsid w:val="55FF9007"/>
    <w:rsid w:val="56951679"/>
    <w:rsid w:val="56F40349"/>
    <w:rsid w:val="571D8197"/>
    <w:rsid w:val="578F895E"/>
    <w:rsid w:val="58267A9C"/>
    <w:rsid w:val="61BFD3AB"/>
    <w:rsid w:val="61CCFA7B"/>
    <w:rsid w:val="63AC4172"/>
    <w:rsid w:val="67CB0F1A"/>
    <w:rsid w:val="74040304"/>
    <w:rsid w:val="75C8A3D3"/>
    <w:rsid w:val="76B8AC3B"/>
    <w:rsid w:val="78700EEB"/>
    <w:rsid w:val="79FAFFD7"/>
    <w:rsid w:val="7B08B156"/>
    <w:rsid w:val="7B9C86E4"/>
    <w:rsid w:val="7BA6279D"/>
    <w:rsid w:val="7F301437"/>
    <w:rsid w:val="7F66E26B"/>
    <w:rsid w:val="7FDA1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685EC5"/>
  <w15:docId w15:val="{5AEC9BA3-4C53-4AF0-A723-C7481F37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42F"/>
    <w:rPr>
      <w:rFonts w:ascii="Arial" w:hAnsi="Arial"/>
      <w:sz w:val="24"/>
      <w:szCs w:val="24"/>
    </w:rPr>
  </w:style>
  <w:style w:type="paragraph" w:styleId="Heading1">
    <w:name w:val="heading 1"/>
    <w:basedOn w:val="Normal"/>
    <w:next w:val="Normal"/>
    <w:link w:val="Heading1Char"/>
    <w:uiPriority w:val="9"/>
    <w:qFormat/>
    <w:rsid w:val="00525183"/>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rsid w:val="00160585"/>
    <w:pPr>
      <w:keepNext/>
      <w:keepLines/>
      <w:suppressAutoHyphens/>
      <w:autoSpaceDN w:val="0"/>
      <w:spacing w:before="200" w:line="276" w:lineRule="auto"/>
      <w:textAlignment w:val="baseline"/>
      <w:outlineLvl w:val="1"/>
    </w:pPr>
    <w:rPr>
      <w:rFonts w:ascii="Cambria" w:eastAsia="Cambria" w:hAnsi="Cambria" w:cs="Cambria"/>
      <w:b/>
      <w:color w:val="4F81B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680"/>
    <w:rPr>
      <w:color w:val="0000FF" w:themeColor="hyperlink"/>
      <w:u w:val="single"/>
    </w:rPr>
  </w:style>
  <w:style w:type="paragraph" w:styleId="BalloonText">
    <w:name w:val="Balloon Text"/>
    <w:basedOn w:val="Normal"/>
    <w:link w:val="BalloonTextChar"/>
    <w:uiPriority w:val="99"/>
    <w:semiHidden/>
    <w:unhideWhenUsed/>
    <w:rsid w:val="003419D2"/>
    <w:rPr>
      <w:rFonts w:ascii="Tahoma" w:hAnsi="Tahoma" w:cs="Tahoma"/>
      <w:sz w:val="16"/>
      <w:szCs w:val="16"/>
    </w:rPr>
  </w:style>
  <w:style w:type="character" w:customStyle="1" w:styleId="BalloonTextChar">
    <w:name w:val="Balloon Text Char"/>
    <w:basedOn w:val="DefaultParagraphFont"/>
    <w:link w:val="BalloonText"/>
    <w:uiPriority w:val="99"/>
    <w:semiHidden/>
    <w:rsid w:val="003419D2"/>
    <w:rPr>
      <w:rFonts w:ascii="Tahoma" w:hAnsi="Tahoma" w:cs="Tahoma"/>
      <w:sz w:val="16"/>
      <w:szCs w:val="16"/>
    </w:rPr>
  </w:style>
  <w:style w:type="paragraph" w:styleId="Header">
    <w:name w:val="header"/>
    <w:basedOn w:val="Normal"/>
    <w:link w:val="HeaderChar"/>
    <w:uiPriority w:val="99"/>
    <w:unhideWhenUsed/>
    <w:rsid w:val="008B652C"/>
    <w:pPr>
      <w:tabs>
        <w:tab w:val="center" w:pos="4513"/>
        <w:tab w:val="right" w:pos="9026"/>
      </w:tabs>
    </w:pPr>
  </w:style>
  <w:style w:type="character" w:customStyle="1" w:styleId="HeaderChar">
    <w:name w:val="Header Char"/>
    <w:basedOn w:val="DefaultParagraphFont"/>
    <w:link w:val="Header"/>
    <w:uiPriority w:val="99"/>
    <w:rsid w:val="008B652C"/>
    <w:rPr>
      <w:rFonts w:ascii="Arial" w:hAnsi="Arial"/>
      <w:sz w:val="24"/>
      <w:szCs w:val="24"/>
    </w:rPr>
  </w:style>
  <w:style w:type="paragraph" w:styleId="Footer">
    <w:name w:val="footer"/>
    <w:basedOn w:val="Normal"/>
    <w:link w:val="FooterChar"/>
    <w:uiPriority w:val="99"/>
    <w:unhideWhenUsed/>
    <w:rsid w:val="008B652C"/>
    <w:pPr>
      <w:tabs>
        <w:tab w:val="center" w:pos="4513"/>
        <w:tab w:val="right" w:pos="9026"/>
      </w:tabs>
    </w:pPr>
  </w:style>
  <w:style w:type="character" w:customStyle="1" w:styleId="FooterChar">
    <w:name w:val="Footer Char"/>
    <w:basedOn w:val="DefaultParagraphFont"/>
    <w:link w:val="Footer"/>
    <w:uiPriority w:val="99"/>
    <w:rsid w:val="008B652C"/>
    <w:rPr>
      <w:rFonts w:ascii="Arial" w:hAnsi="Arial"/>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3244C"/>
    <w:pPr>
      <w:spacing w:after="160" w:line="240" w:lineRule="exact"/>
    </w:pPr>
    <w:rPr>
      <w:rFonts w:ascii="Verdana" w:hAnsi="Verdana" w:cs="Verdana"/>
      <w:sz w:val="20"/>
      <w:szCs w:val="20"/>
      <w:lang w:val="en-US" w:eastAsia="en-US"/>
    </w:rPr>
  </w:style>
  <w:style w:type="character" w:styleId="CommentReference">
    <w:name w:val="annotation reference"/>
    <w:basedOn w:val="DefaultParagraphFont"/>
    <w:uiPriority w:val="99"/>
    <w:semiHidden/>
    <w:unhideWhenUsed/>
    <w:rsid w:val="009B0433"/>
    <w:rPr>
      <w:sz w:val="16"/>
      <w:szCs w:val="16"/>
    </w:rPr>
  </w:style>
  <w:style w:type="paragraph" w:styleId="CommentText">
    <w:name w:val="annotation text"/>
    <w:basedOn w:val="Normal"/>
    <w:link w:val="CommentTextChar"/>
    <w:uiPriority w:val="99"/>
    <w:unhideWhenUsed/>
    <w:rsid w:val="009B0433"/>
    <w:rPr>
      <w:sz w:val="20"/>
      <w:szCs w:val="20"/>
    </w:rPr>
  </w:style>
  <w:style w:type="character" w:customStyle="1" w:styleId="CommentTextChar">
    <w:name w:val="Comment Text Char"/>
    <w:basedOn w:val="DefaultParagraphFont"/>
    <w:link w:val="CommentText"/>
    <w:uiPriority w:val="99"/>
    <w:rsid w:val="009B0433"/>
    <w:rPr>
      <w:rFonts w:ascii="Arial" w:hAnsi="Arial"/>
    </w:rPr>
  </w:style>
  <w:style w:type="paragraph" w:styleId="CommentSubject">
    <w:name w:val="annotation subject"/>
    <w:basedOn w:val="CommentText"/>
    <w:next w:val="CommentText"/>
    <w:link w:val="CommentSubjectChar"/>
    <w:uiPriority w:val="99"/>
    <w:semiHidden/>
    <w:unhideWhenUsed/>
    <w:rsid w:val="009B0433"/>
    <w:rPr>
      <w:b/>
      <w:bCs/>
    </w:rPr>
  </w:style>
  <w:style w:type="character" w:customStyle="1" w:styleId="CommentSubjectChar">
    <w:name w:val="Comment Subject Char"/>
    <w:basedOn w:val="CommentTextChar"/>
    <w:link w:val="CommentSubject"/>
    <w:uiPriority w:val="99"/>
    <w:semiHidden/>
    <w:rsid w:val="009B0433"/>
    <w:rPr>
      <w:rFonts w:ascii="Arial" w:hAnsi="Arial"/>
      <w:b/>
      <w:bCs/>
    </w:rPr>
  </w:style>
  <w:style w:type="paragraph" w:styleId="NormalWeb">
    <w:name w:val="Normal (Web)"/>
    <w:basedOn w:val="Normal"/>
    <w:uiPriority w:val="99"/>
    <w:semiHidden/>
    <w:unhideWhenUsed/>
    <w:rsid w:val="00C90868"/>
    <w:rPr>
      <w:rFonts w:ascii="Times New Roman" w:hAnsi="Times New Roman"/>
    </w:rPr>
  </w:style>
  <w:style w:type="paragraph" w:styleId="ListParagraph">
    <w:name w:val="List Paragraph"/>
    <w:basedOn w:val="Normal"/>
    <w:uiPriority w:val="34"/>
    <w:qFormat/>
    <w:rsid w:val="0004037B"/>
    <w:pPr>
      <w:ind w:left="720"/>
      <w:contextualSpacing/>
    </w:pPr>
  </w:style>
  <w:style w:type="table" w:styleId="TableGrid">
    <w:name w:val="Table Grid"/>
    <w:basedOn w:val="TableNormal"/>
    <w:uiPriority w:val="59"/>
    <w:rsid w:val="0044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60585"/>
    <w:rPr>
      <w:rFonts w:ascii="Cambria" w:eastAsia="Cambria" w:hAnsi="Cambria" w:cs="Cambria"/>
      <w:b/>
      <w:color w:val="4F81BD"/>
      <w:sz w:val="26"/>
    </w:rPr>
  </w:style>
  <w:style w:type="character" w:styleId="FootnoteReference">
    <w:name w:val="footnote reference"/>
    <w:basedOn w:val="DefaultParagraphFont"/>
    <w:uiPriority w:val="99"/>
    <w:rsid w:val="00160585"/>
    <w:rPr>
      <w:position w:val="0"/>
      <w:vertAlign w:val="superscript"/>
    </w:rPr>
  </w:style>
  <w:style w:type="character" w:styleId="FollowedHyperlink">
    <w:name w:val="FollowedHyperlink"/>
    <w:basedOn w:val="DefaultParagraphFont"/>
    <w:uiPriority w:val="99"/>
    <w:semiHidden/>
    <w:unhideWhenUsed/>
    <w:rsid w:val="00843415"/>
    <w:rPr>
      <w:color w:val="800080" w:themeColor="followedHyperlink"/>
      <w:u w:val="single"/>
    </w:rPr>
  </w:style>
  <w:style w:type="paragraph" w:styleId="FootnoteText">
    <w:name w:val="footnote text"/>
    <w:basedOn w:val="Normal"/>
    <w:link w:val="FootnoteTextChar"/>
    <w:uiPriority w:val="99"/>
    <w:semiHidden/>
    <w:unhideWhenUsed/>
    <w:rsid w:val="00673EBE"/>
    <w:rPr>
      <w:sz w:val="20"/>
      <w:szCs w:val="20"/>
    </w:rPr>
  </w:style>
  <w:style w:type="character" w:customStyle="1" w:styleId="FootnoteTextChar">
    <w:name w:val="Footnote Text Char"/>
    <w:basedOn w:val="DefaultParagraphFont"/>
    <w:link w:val="FootnoteText"/>
    <w:uiPriority w:val="99"/>
    <w:semiHidden/>
    <w:rsid w:val="00673EBE"/>
    <w:rPr>
      <w:rFonts w:ascii="Arial" w:hAnsi="Arial"/>
    </w:rPr>
  </w:style>
  <w:style w:type="paragraph" w:customStyle="1" w:styleId="Normal1">
    <w:name w:val="Normal1"/>
    <w:rsid w:val="00572B56"/>
    <w:rPr>
      <w:color w:val="000000"/>
      <w:sz w:val="24"/>
      <w:szCs w:val="24"/>
      <w:lang w:eastAsia="en-US"/>
    </w:rPr>
  </w:style>
  <w:style w:type="paragraph" w:styleId="NoSpacing">
    <w:name w:val="No Spacing"/>
    <w:uiPriority w:val="1"/>
    <w:qFormat/>
    <w:rsid w:val="0013544A"/>
    <w:rPr>
      <w:rFonts w:asciiTheme="minorHAnsi" w:eastAsiaTheme="minorHAnsi" w:hAnsiTheme="minorHAnsi" w:cstheme="minorBidi"/>
      <w:sz w:val="22"/>
      <w:szCs w:val="22"/>
      <w:lang w:eastAsia="en-US"/>
    </w:rPr>
  </w:style>
  <w:style w:type="paragraph" w:styleId="Revision">
    <w:name w:val="Revision"/>
    <w:hidden/>
    <w:uiPriority w:val="99"/>
    <w:semiHidden/>
    <w:rsid w:val="00B114EE"/>
    <w:rPr>
      <w:rFonts w:ascii="Arial" w:hAnsi="Arial"/>
      <w:sz w:val="24"/>
      <w:szCs w:val="24"/>
    </w:rPr>
  </w:style>
  <w:style w:type="paragraph" w:customStyle="1" w:styleId="Default">
    <w:name w:val="Default"/>
    <w:rsid w:val="00B5192F"/>
    <w:pPr>
      <w:autoSpaceDE w:val="0"/>
      <w:autoSpaceDN w:val="0"/>
      <w:adjustRightInd w:val="0"/>
    </w:pPr>
    <w:rPr>
      <w:rFonts w:ascii="Arial" w:eastAsiaTheme="minorHAnsi" w:hAnsi="Arial" w:cs="Arial"/>
      <w:color w:val="000000"/>
      <w:sz w:val="24"/>
      <w:szCs w:val="24"/>
      <w:lang w:eastAsia="en-US"/>
    </w:rPr>
  </w:style>
  <w:style w:type="paragraph" w:customStyle="1" w:styleId="TableDetails">
    <w:name w:val="Table Details"/>
    <w:rsid w:val="00B5192F"/>
    <w:pPr>
      <w:spacing w:line="260" w:lineRule="atLeast"/>
    </w:pPr>
    <w:rPr>
      <w:rFonts w:ascii="Arial" w:hAnsi="Arial"/>
      <w:szCs w:val="24"/>
    </w:rPr>
  </w:style>
  <w:style w:type="paragraph" w:customStyle="1" w:styleId="paragraph">
    <w:name w:val="paragraph"/>
    <w:basedOn w:val="Normal"/>
    <w:rsid w:val="00842051"/>
    <w:pPr>
      <w:spacing w:before="100" w:beforeAutospacing="1" w:after="100" w:afterAutospacing="1"/>
    </w:pPr>
    <w:rPr>
      <w:rFonts w:ascii="Times New Roman" w:hAnsi="Times New Roman"/>
    </w:rPr>
  </w:style>
  <w:style w:type="character" w:customStyle="1" w:styleId="normaltextrun">
    <w:name w:val="normaltextrun"/>
    <w:basedOn w:val="DefaultParagraphFont"/>
    <w:rsid w:val="00842051"/>
  </w:style>
  <w:style w:type="character" w:customStyle="1" w:styleId="eop">
    <w:name w:val="eop"/>
    <w:basedOn w:val="DefaultParagraphFont"/>
    <w:rsid w:val="00842051"/>
  </w:style>
  <w:style w:type="character" w:customStyle="1" w:styleId="spellingerror">
    <w:name w:val="spellingerror"/>
    <w:basedOn w:val="DefaultParagraphFont"/>
    <w:rsid w:val="00842051"/>
  </w:style>
  <w:style w:type="character" w:customStyle="1" w:styleId="scxw67948768">
    <w:name w:val="scxw67948768"/>
    <w:basedOn w:val="DefaultParagraphFont"/>
    <w:rsid w:val="00842051"/>
  </w:style>
  <w:style w:type="character" w:customStyle="1" w:styleId="contextualspellingandgrammarerror">
    <w:name w:val="contextualspellingandgrammarerror"/>
    <w:basedOn w:val="DefaultParagraphFont"/>
    <w:rsid w:val="00152D04"/>
  </w:style>
  <w:style w:type="character" w:customStyle="1" w:styleId="scxw133903499">
    <w:name w:val="scxw133903499"/>
    <w:basedOn w:val="DefaultParagraphFont"/>
    <w:rsid w:val="00152D04"/>
  </w:style>
  <w:style w:type="table" w:customStyle="1" w:styleId="TableGrid1">
    <w:name w:val="Table Grid1"/>
    <w:basedOn w:val="TableNormal"/>
    <w:next w:val="TableGrid"/>
    <w:uiPriority w:val="39"/>
    <w:rsid w:val="00F56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5183"/>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1448">
      <w:bodyDiv w:val="1"/>
      <w:marLeft w:val="0"/>
      <w:marRight w:val="0"/>
      <w:marTop w:val="0"/>
      <w:marBottom w:val="0"/>
      <w:divBdr>
        <w:top w:val="none" w:sz="0" w:space="0" w:color="auto"/>
        <w:left w:val="none" w:sz="0" w:space="0" w:color="auto"/>
        <w:bottom w:val="none" w:sz="0" w:space="0" w:color="auto"/>
        <w:right w:val="none" w:sz="0" w:space="0" w:color="auto"/>
      </w:divBdr>
    </w:div>
    <w:div w:id="88473705">
      <w:bodyDiv w:val="1"/>
      <w:marLeft w:val="0"/>
      <w:marRight w:val="0"/>
      <w:marTop w:val="0"/>
      <w:marBottom w:val="0"/>
      <w:divBdr>
        <w:top w:val="none" w:sz="0" w:space="0" w:color="auto"/>
        <w:left w:val="none" w:sz="0" w:space="0" w:color="auto"/>
        <w:bottom w:val="none" w:sz="0" w:space="0" w:color="auto"/>
        <w:right w:val="none" w:sz="0" w:space="0" w:color="auto"/>
      </w:divBdr>
    </w:div>
    <w:div w:id="108545861">
      <w:bodyDiv w:val="1"/>
      <w:marLeft w:val="0"/>
      <w:marRight w:val="0"/>
      <w:marTop w:val="0"/>
      <w:marBottom w:val="0"/>
      <w:divBdr>
        <w:top w:val="none" w:sz="0" w:space="0" w:color="auto"/>
        <w:left w:val="none" w:sz="0" w:space="0" w:color="auto"/>
        <w:bottom w:val="none" w:sz="0" w:space="0" w:color="auto"/>
        <w:right w:val="none" w:sz="0" w:space="0" w:color="auto"/>
      </w:divBdr>
    </w:div>
    <w:div w:id="191235511">
      <w:bodyDiv w:val="1"/>
      <w:marLeft w:val="0"/>
      <w:marRight w:val="0"/>
      <w:marTop w:val="0"/>
      <w:marBottom w:val="0"/>
      <w:divBdr>
        <w:top w:val="none" w:sz="0" w:space="0" w:color="auto"/>
        <w:left w:val="none" w:sz="0" w:space="0" w:color="auto"/>
        <w:bottom w:val="none" w:sz="0" w:space="0" w:color="auto"/>
        <w:right w:val="none" w:sz="0" w:space="0" w:color="auto"/>
      </w:divBdr>
      <w:divsChild>
        <w:div w:id="346181911">
          <w:marLeft w:val="0"/>
          <w:marRight w:val="0"/>
          <w:marTop w:val="0"/>
          <w:marBottom w:val="0"/>
          <w:divBdr>
            <w:top w:val="none" w:sz="0" w:space="0" w:color="auto"/>
            <w:left w:val="none" w:sz="0" w:space="0" w:color="auto"/>
            <w:bottom w:val="none" w:sz="0" w:space="0" w:color="auto"/>
            <w:right w:val="none" w:sz="0" w:space="0" w:color="auto"/>
          </w:divBdr>
        </w:div>
        <w:div w:id="658845076">
          <w:marLeft w:val="0"/>
          <w:marRight w:val="0"/>
          <w:marTop w:val="0"/>
          <w:marBottom w:val="0"/>
          <w:divBdr>
            <w:top w:val="none" w:sz="0" w:space="0" w:color="auto"/>
            <w:left w:val="none" w:sz="0" w:space="0" w:color="auto"/>
            <w:bottom w:val="none" w:sz="0" w:space="0" w:color="auto"/>
            <w:right w:val="none" w:sz="0" w:space="0" w:color="auto"/>
          </w:divBdr>
        </w:div>
      </w:divsChild>
    </w:div>
    <w:div w:id="279608579">
      <w:bodyDiv w:val="1"/>
      <w:marLeft w:val="0"/>
      <w:marRight w:val="0"/>
      <w:marTop w:val="0"/>
      <w:marBottom w:val="0"/>
      <w:divBdr>
        <w:top w:val="none" w:sz="0" w:space="0" w:color="auto"/>
        <w:left w:val="none" w:sz="0" w:space="0" w:color="auto"/>
        <w:bottom w:val="none" w:sz="0" w:space="0" w:color="auto"/>
        <w:right w:val="none" w:sz="0" w:space="0" w:color="auto"/>
      </w:divBdr>
      <w:divsChild>
        <w:div w:id="101926884">
          <w:marLeft w:val="0"/>
          <w:marRight w:val="0"/>
          <w:marTop w:val="0"/>
          <w:marBottom w:val="0"/>
          <w:divBdr>
            <w:top w:val="none" w:sz="0" w:space="0" w:color="auto"/>
            <w:left w:val="none" w:sz="0" w:space="0" w:color="auto"/>
            <w:bottom w:val="none" w:sz="0" w:space="0" w:color="auto"/>
            <w:right w:val="none" w:sz="0" w:space="0" w:color="auto"/>
          </w:divBdr>
        </w:div>
        <w:div w:id="1052382777">
          <w:marLeft w:val="0"/>
          <w:marRight w:val="0"/>
          <w:marTop w:val="0"/>
          <w:marBottom w:val="0"/>
          <w:divBdr>
            <w:top w:val="none" w:sz="0" w:space="0" w:color="auto"/>
            <w:left w:val="none" w:sz="0" w:space="0" w:color="auto"/>
            <w:bottom w:val="none" w:sz="0" w:space="0" w:color="auto"/>
            <w:right w:val="none" w:sz="0" w:space="0" w:color="auto"/>
          </w:divBdr>
        </w:div>
      </w:divsChild>
    </w:div>
    <w:div w:id="292103820">
      <w:bodyDiv w:val="1"/>
      <w:marLeft w:val="0"/>
      <w:marRight w:val="0"/>
      <w:marTop w:val="0"/>
      <w:marBottom w:val="0"/>
      <w:divBdr>
        <w:top w:val="none" w:sz="0" w:space="0" w:color="auto"/>
        <w:left w:val="none" w:sz="0" w:space="0" w:color="auto"/>
        <w:bottom w:val="none" w:sz="0" w:space="0" w:color="auto"/>
        <w:right w:val="none" w:sz="0" w:space="0" w:color="auto"/>
      </w:divBdr>
      <w:divsChild>
        <w:div w:id="197278486">
          <w:marLeft w:val="0"/>
          <w:marRight w:val="0"/>
          <w:marTop w:val="0"/>
          <w:marBottom w:val="0"/>
          <w:divBdr>
            <w:top w:val="none" w:sz="0" w:space="0" w:color="auto"/>
            <w:left w:val="none" w:sz="0" w:space="0" w:color="auto"/>
            <w:bottom w:val="none" w:sz="0" w:space="0" w:color="auto"/>
            <w:right w:val="none" w:sz="0" w:space="0" w:color="auto"/>
          </w:divBdr>
          <w:divsChild>
            <w:div w:id="890725772">
              <w:marLeft w:val="0"/>
              <w:marRight w:val="0"/>
              <w:marTop w:val="0"/>
              <w:marBottom w:val="0"/>
              <w:divBdr>
                <w:top w:val="none" w:sz="0" w:space="0" w:color="auto"/>
                <w:left w:val="none" w:sz="0" w:space="0" w:color="auto"/>
                <w:bottom w:val="none" w:sz="0" w:space="0" w:color="auto"/>
                <w:right w:val="none" w:sz="0" w:space="0" w:color="auto"/>
              </w:divBdr>
            </w:div>
            <w:div w:id="1129713143">
              <w:marLeft w:val="0"/>
              <w:marRight w:val="0"/>
              <w:marTop w:val="0"/>
              <w:marBottom w:val="0"/>
              <w:divBdr>
                <w:top w:val="none" w:sz="0" w:space="0" w:color="auto"/>
                <w:left w:val="none" w:sz="0" w:space="0" w:color="auto"/>
                <w:bottom w:val="none" w:sz="0" w:space="0" w:color="auto"/>
                <w:right w:val="none" w:sz="0" w:space="0" w:color="auto"/>
              </w:divBdr>
            </w:div>
            <w:div w:id="1134102317">
              <w:marLeft w:val="0"/>
              <w:marRight w:val="0"/>
              <w:marTop w:val="0"/>
              <w:marBottom w:val="0"/>
              <w:divBdr>
                <w:top w:val="none" w:sz="0" w:space="0" w:color="auto"/>
                <w:left w:val="none" w:sz="0" w:space="0" w:color="auto"/>
                <w:bottom w:val="none" w:sz="0" w:space="0" w:color="auto"/>
                <w:right w:val="none" w:sz="0" w:space="0" w:color="auto"/>
              </w:divBdr>
            </w:div>
            <w:div w:id="1732146204">
              <w:marLeft w:val="0"/>
              <w:marRight w:val="0"/>
              <w:marTop w:val="0"/>
              <w:marBottom w:val="0"/>
              <w:divBdr>
                <w:top w:val="none" w:sz="0" w:space="0" w:color="auto"/>
                <w:left w:val="none" w:sz="0" w:space="0" w:color="auto"/>
                <w:bottom w:val="none" w:sz="0" w:space="0" w:color="auto"/>
                <w:right w:val="none" w:sz="0" w:space="0" w:color="auto"/>
              </w:divBdr>
            </w:div>
          </w:divsChild>
        </w:div>
        <w:div w:id="259685850">
          <w:marLeft w:val="0"/>
          <w:marRight w:val="0"/>
          <w:marTop w:val="0"/>
          <w:marBottom w:val="0"/>
          <w:divBdr>
            <w:top w:val="none" w:sz="0" w:space="0" w:color="auto"/>
            <w:left w:val="none" w:sz="0" w:space="0" w:color="auto"/>
            <w:bottom w:val="none" w:sz="0" w:space="0" w:color="auto"/>
            <w:right w:val="none" w:sz="0" w:space="0" w:color="auto"/>
          </w:divBdr>
          <w:divsChild>
            <w:div w:id="84616348">
              <w:marLeft w:val="0"/>
              <w:marRight w:val="0"/>
              <w:marTop w:val="0"/>
              <w:marBottom w:val="0"/>
              <w:divBdr>
                <w:top w:val="none" w:sz="0" w:space="0" w:color="auto"/>
                <w:left w:val="none" w:sz="0" w:space="0" w:color="auto"/>
                <w:bottom w:val="none" w:sz="0" w:space="0" w:color="auto"/>
                <w:right w:val="none" w:sz="0" w:space="0" w:color="auto"/>
              </w:divBdr>
            </w:div>
            <w:div w:id="166873123">
              <w:marLeft w:val="0"/>
              <w:marRight w:val="0"/>
              <w:marTop w:val="0"/>
              <w:marBottom w:val="0"/>
              <w:divBdr>
                <w:top w:val="none" w:sz="0" w:space="0" w:color="auto"/>
                <w:left w:val="none" w:sz="0" w:space="0" w:color="auto"/>
                <w:bottom w:val="none" w:sz="0" w:space="0" w:color="auto"/>
                <w:right w:val="none" w:sz="0" w:space="0" w:color="auto"/>
              </w:divBdr>
            </w:div>
          </w:divsChild>
        </w:div>
        <w:div w:id="323818911">
          <w:marLeft w:val="0"/>
          <w:marRight w:val="0"/>
          <w:marTop w:val="0"/>
          <w:marBottom w:val="0"/>
          <w:divBdr>
            <w:top w:val="none" w:sz="0" w:space="0" w:color="auto"/>
            <w:left w:val="none" w:sz="0" w:space="0" w:color="auto"/>
            <w:bottom w:val="none" w:sz="0" w:space="0" w:color="auto"/>
            <w:right w:val="none" w:sz="0" w:space="0" w:color="auto"/>
          </w:divBdr>
        </w:div>
        <w:div w:id="387151346">
          <w:marLeft w:val="0"/>
          <w:marRight w:val="0"/>
          <w:marTop w:val="0"/>
          <w:marBottom w:val="0"/>
          <w:divBdr>
            <w:top w:val="none" w:sz="0" w:space="0" w:color="auto"/>
            <w:left w:val="none" w:sz="0" w:space="0" w:color="auto"/>
            <w:bottom w:val="none" w:sz="0" w:space="0" w:color="auto"/>
            <w:right w:val="none" w:sz="0" w:space="0" w:color="auto"/>
          </w:divBdr>
          <w:divsChild>
            <w:div w:id="97415330">
              <w:marLeft w:val="0"/>
              <w:marRight w:val="0"/>
              <w:marTop w:val="0"/>
              <w:marBottom w:val="0"/>
              <w:divBdr>
                <w:top w:val="none" w:sz="0" w:space="0" w:color="auto"/>
                <w:left w:val="none" w:sz="0" w:space="0" w:color="auto"/>
                <w:bottom w:val="none" w:sz="0" w:space="0" w:color="auto"/>
                <w:right w:val="none" w:sz="0" w:space="0" w:color="auto"/>
              </w:divBdr>
            </w:div>
            <w:div w:id="280041394">
              <w:marLeft w:val="0"/>
              <w:marRight w:val="0"/>
              <w:marTop w:val="0"/>
              <w:marBottom w:val="0"/>
              <w:divBdr>
                <w:top w:val="none" w:sz="0" w:space="0" w:color="auto"/>
                <w:left w:val="none" w:sz="0" w:space="0" w:color="auto"/>
                <w:bottom w:val="none" w:sz="0" w:space="0" w:color="auto"/>
                <w:right w:val="none" w:sz="0" w:space="0" w:color="auto"/>
              </w:divBdr>
            </w:div>
            <w:div w:id="1205872761">
              <w:marLeft w:val="0"/>
              <w:marRight w:val="0"/>
              <w:marTop w:val="0"/>
              <w:marBottom w:val="0"/>
              <w:divBdr>
                <w:top w:val="none" w:sz="0" w:space="0" w:color="auto"/>
                <w:left w:val="none" w:sz="0" w:space="0" w:color="auto"/>
                <w:bottom w:val="none" w:sz="0" w:space="0" w:color="auto"/>
                <w:right w:val="none" w:sz="0" w:space="0" w:color="auto"/>
              </w:divBdr>
            </w:div>
            <w:div w:id="1939677767">
              <w:marLeft w:val="0"/>
              <w:marRight w:val="0"/>
              <w:marTop w:val="0"/>
              <w:marBottom w:val="0"/>
              <w:divBdr>
                <w:top w:val="none" w:sz="0" w:space="0" w:color="auto"/>
                <w:left w:val="none" w:sz="0" w:space="0" w:color="auto"/>
                <w:bottom w:val="none" w:sz="0" w:space="0" w:color="auto"/>
                <w:right w:val="none" w:sz="0" w:space="0" w:color="auto"/>
              </w:divBdr>
            </w:div>
            <w:div w:id="2116052709">
              <w:marLeft w:val="0"/>
              <w:marRight w:val="0"/>
              <w:marTop w:val="0"/>
              <w:marBottom w:val="0"/>
              <w:divBdr>
                <w:top w:val="none" w:sz="0" w:space="0" w:color="auto"/>
                <w:left w:val="none" w:sz="0" w:space="0" w:color="auto"/>
                <w:bottom w:val="none" w:sz="0" w:space="0" w:color="auto"/>
                <w:right w:val="none" w:sz="0" w:space="0" w:color="auto"/>
              </w:divBdr>
            </w:div>
          </w:divsChild>
        </w:div>
        <w:div w:id="728769742">
          <w:marLeft w:val="0"/>
          <w:marRight w:val="0"/>
          <w:marTop w:val="0"/>
          <w:marBottom w:val="0"/>
          <w:divBdr>
            <w:top w:val="none" w:sz="0" w:space="0" w:color="auto"/>
            <w:left w:val="none" w:sz="0" w:space="0" w:color="auto"/>
            <w:bottom w:val="none" w:sz="0" w:space="0" w:color="auto"/>
            <w:right w:val="none" w:sz="0" w:space="0" w:color="auto"/>
          </w:divBdr>
          <w:divsChild>
            <w:div w:id="1293634398">
              <w:marLeft w:val="0"/>
              <w:marRight w:val="0"/>
              <w:marTop w:val="0"/>
              <w:marBottom w:val="0"/>
              <w:divBdr>
                <w:top w:val="none" w:sz="0" w:space="0" w:color="auto"/>
                <w:left w:val="none" w:sz="0" w:space="0" w:color="auto"/>
                <w:bottom w:val="none" w:sz="0" w:space="0" w:color="auto"/>
                <w:right w:val="none" w:sz="0" w:space="0" w:color="auto"/>
              </w:divBdr>
            </w:div>
            <w:div w:id="2011173590">
              <w:marLeft w:val="0"/>
              <w:marRight w:val="0"/>
              <w:marTop w:val="0"/>
              <w:marBottom w:val="0"/>
              <w:divBdr>
                <w:top w:val="none" w:sz="0" w:space="0" w:color="auto"/>
                <w:left w:val="none" w:sz="0" w:space="0" w:color="auto"/>
                <w:bottom w:val="none" w:sz="0" w:space="0" w:color="auto"/>
                <w:right w:val="none" w:sz="0" w:space="0" w:color="auto"/>
              </w:divBdr>
            </w:div>
          </w:divsChild>
        </w:div>
        <w:div w:id="810245259">
          <w:marLeft w:val="0"/>
          <w:marRight w:val="0"/>
          <w:marTop w:val="0"/>
          <w:marBottom w:val="0"/>
          <w:divBdr>
            <w:top w:val="none" w:sz="0" w:space="0" w:color="auto"/>
            <w:left w:val="none" w:sz="0" w:space="0" w:color="auto"/>
            <w:bottom w:val="none" w:sz="0" w:space="0" w:color="auto"/>
            <w:right w:val="none" w:sz="0" w:space="0" w:color="auto"/>
          </w:divBdr>
          <w:divsChild>
            <w:div w:id="103382643">
              <w:marLeft w:val="0"/>
              <w:marRight w:val="0"/>
              <w:marTop w:val="0"/>
              <w:marBottom w:val="0"/>
              <w:divBdr>
                <w:top w:val="none" w:sz="0" w:space="0" w:color="auto"/>
                <w:left w:val="none" w:sz="0" w:space="0" w:color="auto"/>
                <w:bottom w:val="none" w:sz="0" w:space="0" w:color="auto"/>
                <w:right w:val="none" w:sz="0" w:space="0" w:color="auto"/>
              </w:divBdr>
            </w:div>
            <w:div w:id="1055742422">
              <w:marLeft w:val="0"/>
              <w:marRight w:val="0"/>
              <w:marTop w:val="0"/>
              <w:marBottom w:val="0"/>
              <w:divBdr>
                <w:top w:val="none" w:sz="0" w:space="0" w:color="auto"/>
                <w:left w:val="none" w:sz="0" w:space="0" w:color="auto"/>
                <w:bottom w:val="none" w:sz="0" w:space="0" w:color="auto"/>
                <w:right w:val="none" w:sz="0" w:space="0" w:color="auto"/>
              </w:divBdr>
            </w:div>
            <w:div w:id="1855801767">
              <w:marLeft w:val="0"/>
              <w:marRight w:val="0"/>
              <w:marTop w:val="0"/>
              <w:marBottom w:val="0"/>
              <w:divBdr>
                <w:top w:val="none" w:sz="0" w:space="0" w:color="auto"/>
                <w:left w:val="none" w:sz="0" w:space="0" w:color="auto"/>
                <w:bottom w:val="none" w:sz="0" w:space="0" w:color="auto"/>
                <w:right w:val="none" w:sz="0" w:space="0" w:color="auto"/>
              </w:divBdr>
            </w:div>
            <w:div w:id="1899122422">
              <w:marLeft w:val="0"/>
              <w:marRight w:val="0"/>
              <w:marTop w:val="0"/>
              <w:marBottom w:val="0"/>
              <w:divBdr>
                <w:top w:val="none" w:sz="0" w:space="0" w:color="auto"/>
                <w:left w:val="none" w:sz="0" w:space="0" w:color="auto"/>
                <w:bottom w:val="none" w:sz="0" w:space="0" w:color="auto"/>
                <w:right w:val="none" w:sz="0" w:space="0" w:color="auto"/>
              </w:divBdr>
            </w:div>
            <w:div w:id="2035685981">
              <w:marLeft w:val="0"/>
              <w:marRight w:val="0"/>
              <w:marTop w:val="0"/>
              <w:marBottom w:val="0"/>
              <w:divBdr>
                <w:top w:val="none" w:sz="0" w:space="0" w:color="auto"/>
                <w:left w:val="none" w:sz="0" w:space="0" w:color="auto"/>
                <w:bottom w:val="none" w:sz="0" w:space="0" w:color="auto"/>
                <w:right w:val="none" w:sz="0" w:space="0" w:color="auto"/>
              </w:divBdr>
            </w:div>
          </w:divsChild>
        </w:div>
        <w:div w:id="1518153812">
          <w:marLeft w:val="0"/>
          <w:marRight w:val="0"/>
          <w:marTop w:val="0"/>
          <w:marBottom w:val="0"/>
          <w:divBdr>
            <w:top w:val="none" w:sz="0" w:space="0" w:color="auto"/>
            <w:left w:val="none" w:sz="0" w:space="0" w:color="auto"/>
            <w:bottom w:val="none" w:sz="0" w:space="0" w:color="auto"/>
            <w:right w:val="none" w:sz="0" w:space="0" w:color="auto"/>
          </w:divBdr>
          <w:divsChild>
            <w:div w:id="102851380">
              <w:marLeft w:val="0"/>
              <w:marRight w:val="0"/>
              <w:marTop w:val="0"/>
              <w:marBottom w:val="0"/>
              <w:divBdr>
                <w:top w:val="none" w:sz="0" w:space="0" w:color="auto"/>
                <w:left w:val="none" w:sz="0" w:space="0" w:color="auto"/>
                <w:bottom w:val="none" w:sz="0" w:space="0" w:color="auto"/>
                <w:right w:val="none" w:sz="0" w:space="0" w:color="auto"/>
              </w:divBdr>
            </w:div>
            <w:div w:id="365182600">
              <w:marLeft w:val="0"/>
              <w:marRight w:val="0"/>
              <w:marTop w:val="0"/>
              <w:marBottom w:val="0"/>
              <w:divBdr>
                <w:top w:val="none" w:sz="0" w:space="0" w:color="auto"/>
                <w:left w:val="none" w:sz="0" w:space="0" w:color="auto"/>
                <w:bottom w:val="none" w:sz="0" w:space="0" w:color="auto"/>
                <w:right w:val="none" w:sz="0" w:space="0" w:color="auto"/>
              </w:divBdr>
            </w:div>
            <w:div w:id="1767266527">
              <w:marLeft w:val="0"/>
              <w:marRight w:val="0"/>
              <w:marTop w:val="0"/>
              <w:marBottom w:val="0"/>
              <w:divBdr>
                <w:top w:val="none" w:sz="0" w:space="0" w:color="auto"/>
                <w:left w:val="none" w:sz="0" w:space="0" w:color="auto"/>
                <w:bottom w:val="none" w:sz="0" w:space="0" w:color="auto"/>
                <w:right w:val="none" w:sz="0" w:space="0" w:color="auto"/>
              </w:divBdr>
            </w:div>
            <w:div w:id="2038310007">
              <w:marLeft w:val="0"/>
              <w:marRight w:val="0"/>
              <w:marTop w:val="0"/>
              <w:marBottom w:val="0"/>
              <w:divBdr>
                <w:top w:val="none" w:sz="0" w:space="0" w:color="auto"/>
                <w:left w:val="none" w:sz="0" w:space="0" w:color="auto"/>
                <w:bottom w:val="none" w:sz="0" w:space="0" w:color="auto"/>
                <w:right w:val="none" w:sz="0" w:space="0" w:color="auto"/>
              </w:divBdr>
            </w:div>
          </w:divsChild>
        </w:div>
        <w:div w:id="1666780952">
          <w:marLeft w:val="0"/>
          <w:marRight w:val="0"/>
          <w:marTop w:val="0"/>
          <w:marBottom w:val="0"/>
          <w:divBdr>
            <w:top w:val="none" w:sz="0" w:space="0" w:color="auto"/>
            <w:left w:val="none" w:sz="0" w:space="0" w:color="auto"/>
            <w:bottom w:val="none" w:sz="0" w:space="0" w:color="auto"/>
            <w:right w:val="none" w:sz="0" w:space="0" w:color="auto"/>
          </w:divBdr>
          <w:divsChild>
            <w:div w:id="154958500">
              <w:marLeft w:val="0"/>
              <w:marRight w:val="0"/>
              <w:marTop w:val="0"/>
              <w:marBottom w:val="0"/>
              <w:divBdr>
                <w:top w:val="none" w:sz="0" w:space="0" w:color="auto"/>
                <w:left w:val="none" w:sz="0" w:space="0" w:color="auto"/>
                <w:bottom w:val="none" w:sz="0" w:space="0" w:color="auto"/>
                <w:right w:val="none" w:sz="0" w:space="0" w:color="auto"/>
              </w:divBdr>
            </w:div>
            <w:div w:id="905186180">
              <w:marLeft w:val="0"/>
              <w:marRight w:val="0"/>
              <w:marTop w:val="0"/>
              <w:marBottom w:val="0"/>
              <w:divBdr>
                <w:top w:val="none" w:sz="0" w:space="0" w:color="auto"/>
                <w:left w:val="none" w:sz="0" w:space="0" w:color="auto"/>
                <w:bottom w:val="none" w:sz="0" w:space="0" w:color="auto"/>
                <w:right w:val="none" w:sz="0" w:space="0" w:color="auto"/>
              </w:divBdr>
            </w:div>
            <w:div w:id="1147279838">
              <w:marLeft w:val="0"/>
              <w:marRight w:val="0"/>
              <w:marTop w:val="0"/>
              <w:marBottom w:val="0"/>
              <w:divBdr>
                <w:top w:val="none" w:sz="0" w:space="0" w:color="auto"/>
                <w:left w:val="none" w:sz="0" w:space="0" w:color="auto"/>
                <w:bottom w:val="none" w:sz="0" w:space="0" w:color="auto"/>
                <w:right w:val="none" w:sz="0" w:space="0" w:color="auto"/>
              </w:divBdr>
            </w:div>
            <w:div w:id="1621111706">
              <w:marLeft w:val="0"/>
              <w:marRight w:val="0"/>
              <w:marTop w:val="0"/>
              <w:marBottom w:val="0"/>
              <w:divBdr>
                <w:top w:val="none" w:sz="0" w:space="0" w:color="auto"/>
                <w:left w:val="none" w:sz="0" w:space="0" w:color="auto"/>
                <w:bottom w:val="none" w:sz="0" w:space="0" w:color="auto"/>
                <w:right w:val="none" w:sz="0" w:space="0" w:color="auto"/>
              </w:divBdr>
            </w:div>
            <w:div w:id="1934582089">
              <w:marLeft w:val="0"/>
              <w:marRight w:val="0"/>
              <w:marTop w:val="0"/>
              <w:marBottom w:val="0"/>
              <w:divBdr>
                <w:top w:val="none" w:sz="0" w:space="0" w:color="auto"/>
                <w:left w:val="none" w:sz="0" w:space="0" w:color="auto"/>
                <w:bottom w:val="none" w:sz="0" w:space="0" w:color="auto"/>
                <w:right w:val="none" w:sz="0" w:space="0" w:color="auto"/>
              </w:divBdr>
            </w:div>
          </w:divsChild>
        </w:div>
        <w:div w:id="1738014853">
          <w:marLeft w:val="0"/>
          <w:marRight w:val="0"/>
          <w:marTop w:val="0"/>
          <w:marBottom w:val="0"/>
          <w:divBdr>
            <w:top w:val="none" w:sz="0" w:space="0" w:color="auto"/>
            <w:left w:val="none" w:sz="0" w:space="0" w:color="auto"/>
            <w:bottom w:val="none" w:sz="0" w:space="0" w:color="auto"/>
            <w:right w:val="none" w:sz="0" w:space="0" w:color="auto"/>
          </w:divBdr>
          <w:divsChild>
            <w:div w:id="1196044074">
              <w:marLeft w:val="0"/>
              <w:marRight w:val="0"/>
              <w:marTop w:val="0"/>
              <w:marBottom w:val="0"/>
              <w:divBdr>
                <w:top w:val="none" w:sz="0" w:space="0" w:color="auto"/>
                <w:left w:val="none" w:sz="0" w:space="0" w:color="auto"/>
                <w:bottom w:val="none" w:sz="0" w:space="0" w:color="auto"/>
                <w:right w:val="none" w:sz="0" w:space="0" w:color="auto"/>
              </w:divBdr>
            </w:div>
          </w:divsChild>
        </w:div>
        <w:div w:id="2030982545">
          <w:marLeft w:val="0"/>
          <w:marRight w:val="0"/>
          <w:marTop w:val="0"/>
          <w:marBottom w:val="0"/>
          <w:divBdr>
            <w:top w:val="none" w:sz="0" w:space="0" w:color="auto"/>
            <w:left w:val="none" w:sz="0" w:space="0" w:color="auto"/>
            <w:bottom w:val="none" w:sz="0" w:space="0" w:color="auto"/>
            <w:right w:val="none" w:sz="0" w:space="0" w:color="auto"/>
          </w:divBdr>
          <w:divsChild>
            <w:div w:id="254168367">
              <w:marLeft w:val="0"/>
              <w:marRight w:val="0"/>
              <w:marTop w:val="0"/>
              <w:marBottom w:val="0"/>
              <w:divBdr>
                <w:top w:val="none" w:sz="0" w:space="0" w:color="auto"/>
                <w:left w:val="none" w:sz="0" w:space="0" w:color="auto"/>
                <w:bottom w:val="none" w:sz="0" w:space="0" w:color="auto"/>
                <w:right w:val="none" w:sz="0" w:space="0" w:color="auto"/>
              </w:divBdr>
            </w:div>
            <w:div w:id="871504524">
              <w:marLeft w:val="0"/>
              <w:marRight w:val="0"/>
              <w:marTop w:val="0"/>
              <w:marBottom w:val="0"/>
              <w:divBdr>
                <w:top w:val="none" w:sz="0" w:space="0" w:color="auto"/>
                <w:left w:val="none" w:sz="0" w:space="0" w:color="auto"/>
                <w:bottom w:val="none" w:sz="0" w:space="0" w:color="auto"/>
                <w:right w:val="none" w:sz="0" w:space="0" w:color="auto"/>
              </w:divBdr>
            </w:div>
            <w:div w:id="1745641833">
              <w:marLeft w:val="0"/>
              <w:marRight w:val="0"/>
              <w:marTop w:val="0"/>
              <w:marBottom w:val="0"/>
              <w:divBdr>
                <w:top w:val="none" w:sz="0" w:space="0" w:color="auto"/>
                <w:left w:val="none" w:sz="0" w:space="0" w:color="auto"/>
                <w:bottom w:val="none" w:sz="0" w:space="0" w:color="auto"/>
                <w:right w:val="none" w:sz="0" w:space="0" w:color="auto"/>
              </w:divBdr>
            </w:div>
            <w:div w:id="20752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2102">
      <w:bodyDiv w:val="1"/>
      <w:marLeft w:val="0"/>
      <w:marRight w:val="0"/>
      <w:marTop w:val="0"/>
      <w:marBottom w:val="0"/>
      <w:divBdr>
        <w:top w:val="none" w:sz="0" w:space="0" w:color="auto"/>
        <w:left w:val="none" w:sz="0" w:space="0" w:color="auto"/>
        <w:bottom w:val="none" w:sz="0" w:space="0" w:color="auto"/>
        <w:right w:val="none" w:sz="0" w:space="0" w:color="auto"/>
      </w:divBdr>
    </w:div>
    <w:div w:id="465467534">
      <w:bodyDiv w:val="1"/>
      <w:marLeft w:val="0"/>
      <w:marRight w:val="0"/>
      <w:marTop w:val="0"/>
      <w:marBottom w:val="0"/>
      <w:divBdr>
        <w:top w:val="none" w:sz="0" w:space="0" w:color="auto"/>
        <w:left w:val="none" w:sz="0" w:space="0" w:color="auto"/>
        <w:bottom w:val="none" w:sz="0" w:space="0" w:color="auto"/>
        <w:right w:val="none" w:sz="0" w:space="0" w:color="auto"/>
      </w:divBdr>
    </w:div>
    <w:div w:id="561670919">
      <w:bodyDiv w:val="1"/>
      <w:marLeft w:val="0"/>
      <w:marRight w:val="0"/>
      <w:marTop w:val="0"/>
      <w:marBottom w:val="0"/>
      <w:divBdr>
        <w:top w:val="none" w:sz="0" w:space="0" w:color="auto"/>
        <w:left w:val="none" w:sz="0" w:space="0" w:color="auto"/>
        <w:bottom w:val="none" w:sz="0" w:space="0" w:color="auto"/>
        <w:right w:val="none" w:sz="0" w:space="0" w:color="auto"/>
      </w:divBdr>
      <w:divsChild>
        <w:div w:id="589916">
          <w:marLeft w:val="0"/>
          <w:marRight w:val="0"/>
          <w:marTop w:val="0"/>
          <w:marBottom w:val="0"/>
          <w:divBdr>
            <w:top w:val="none" w:sz="0" w:space="0" w:color="auto"/>
            <w:left w:val="none" w:sz="0" w:space="0" w:color="auto"/>
            <w:bottom w:val="none" w:sz="0" w:space="0" w:color="auto"/>
            <w:right w:val="none" w:sz="0" w:space="0" w:color="auto"/>
          </w:divBdr>
          <w:divsChild>
            <w:div w:id="719865027">
              <w:marLeft w:val="0"/>
              <w:marRight w:val="0"/>
              <w:marTop w:val="0"/>
              <w:marBottom w:val="0"/>
              <w:divBdr>
                <w:top w:val="none" w:sz="0" w:space="0" w:color="auto"/>
                <w:left w:val="none" w:sz="0" w:space="0" w:color="auto"/>
                <w:bottom w:val="none" w:sz="0" w:space="0" w:color="auto"/>
                <w:right w:val="none" w:sz="0" w:space="0" w:color="auto"/>
              </w:divBdr>
            </w:div>
          </w:divsChild>
        </w:div>
        <w:div w:id="311254051">
          <w:marLeft w:val="0"/>
          <w:marRight w:val="0"/>
          <w:marTop w:val="0"/>
          <w:marBottom w:val="0"/>
          <w:divBdr>
            <w:top w:val="none" w:sz="0" w:space="0" w:color="auto"/>
            <w:left w:val="none" w:sz="0" w:space="0" w:color="auto"/>
            <w:bottom w:val="none" w:sz="0" w:space="0" w:color="auto"/>
            <w:right w:val="none" w:sz="0" w:space="0" w:color="auto"/>
          </w:divBdr>
          <w:divsChild>
            <w:div w:id="782071003">
              <w:marLeft w:val="0"/>
              <w:marRight w:val="0"/>
              <w:marTop w:val="0"/>
              <w:marBottom w:val="0"/>
              <w:divBdr>
                <w:top w:val="none" w:sz="0" w:space="0" w:color="auto"/>
                <w:left w:val="none" w:sz="0" w:space="0" w:color="auto"/>
                <w:bottom w:val="none" w:sz="0" w:space="0" w:color="auto"/>
                <w:right w:val="none" w:sz="0" w:space="0" w:color="auto"/>
              </w:divBdr>
            </w:div>
          </w:divsChild>
        </w:div>
        <w:div w:id="330959512">
          <w:marLeft w:val="0"/>
          <w:marRight w:val="0"/>
          <w:marTop w:val="0"/>
          <w:marBottom w:val="0"/>
          <w:divBdr>
            <w:top w:val="none" w:sz="0" w:space="0" w:color="auto"/>
            <w:left w:val="none" w:sz="0" w:space="0" w:color="auto"/>
            <w:bottom w:val="none" w:sz="0" w:space="0" w:color="auto"/>
            <w:right w:val="none" w:sz="0" w:space="0" w:color="auto"/>
          </w:divBdr>
          <w:divsChild>
            <w:div w:id="529951782">
              <w:marLeft w:val="0"/>
              <w:marRight w:val="0"/>
              <w:marTop w:val="0"/>
              <w:marBottom w:val="0"/>
              <w:divBdr>
                <w:top w:val="none" w:sz="0" w:space="0" w:color="auto"/>
                <w:left w:val="none" w:sz="0" w:space="0" w:color="auto"/>
                <w:bottom w:val="none" w:sz="0" w:space="0" w:color="auto"/>
                <w:right w:val="none" w:sz="0" w:space="0" w:color="auto"/>
              </w:divBdr>
            </w:div>
          </w:divsChild>
        </w:div>
        <w:div w:id="331495777">
          <w:marLeft w:val="0"/>
          <w:marRight w:val="0"/>
          <w:marTop w:val="0"/>
          <w:marBottom w:val="0"/>
          <w:divBdr>
            <w:top w:val="none" w:sz="0" w:space="0" w:color="auto"/>
            <w:left w:val="none" w:sz="0" w:space="0" w:color="auto"/>
            <w:bottom w:val="none" w:sz="0" w:space="0" w:color="auto"/>
            <w:right w:val="none" w:sz="0" w:space="0" w:color="auto"/>
          </w:divBdr>
          <w:divsChild>
            <w:div w:id="1327904655">
              <w:marLeft w:val="0"/>
              <w:marRight w:val="0"/>
              <w:marTop w:val="0"/>
              <w:marBottom w:val="0"/>
              <w:divBdr>
                <w:top w:val="none" w:sz="0" w:space="0" w:color="auto"/>
                <w:left w:val="none" w:sz="0" w:space="0" w:color="auto"/>
                <w:bottom w:val="none" w:sz="0" w:space="0" w:color="auto"/>
                <w:right w:val="none" w:sz="0" w:space="0" w:color="auto"/>
              </w:divBdr>
            </w:div>
          </w:divsChild>
        </w:div>
        <w:div w:id="352926138">
          <w:marLeft w:val="0"/>
          <w:marRight w:val="0"/>
          <w:marTop w:val="0"/>
          <w:marBottom w:val="0"/>
          <w:divBdr>
            <w:top w:val="none" w:sz="0" w:space="0" w:color="auto"/>
            <w:left w:val="none" w:sz="0" w:space="0" w:color="auto"/>
            <w:bottom w:val="none" w:sz="0" w:space="0" w:color="auto"/>
            <w:right w:val="none" w:sz="0" w:space="0" w:color="auto"/>
          </w:divBdr>
          <w:divsChild>
            <w:div w:id="1728917965">
              <w:marLeft w:val="0"/>
              <w:marRight w:val="0"/>
              <w:marTop w:val="0"/>
              <w:marBottom w:val="0"/>
              <w:divBdr>
                <w:top w:val="none" w:sz="0" w:space="0" w:color="auto"/>
                <w:left w:val="none" w:sz="0" w:space="0" w:color="auto"/>
                <w:bottom w:val="none" w:sz="0" w:space="0" w:color="auto"/>
                <w:right w:val="none" w:sz="0" w:space="0" w:color="auto"/>
              </w:divBdr>
            </w:div>
          </w:divsChild>
        </w:div>
        <w:div w:id="359168177">
          <w:marLeft w:val="0"/>
          <w:marRight w:val="0"/>
          <w:marTop w:val="0"/>
          <w:marBottom w:val="0"/>
          <w:divBdr>
            <w:top w:val="none" w:sz="0" w:space="0" w:color="auto"/>
            <w:left w:val="none" w:sz="0" w:space="0" w:color="auto"/>
            <w:bottom w:val="none" w:sz="0" w:space="0" w:color="auto"/>
            <w:right w:val="none" w:sz="0" w:space="0" w:color="auto"/>
          </w:divBdr>
          <w:divsChild>
            <w:div w:id="1350991041">
              <w:marLeft w:val="0"/>
              <w:marRight w:val="0"/>
              <w:marTop w:val="0"/>
              <w:marBottom w:val="0"/>
              <w:divBdr>
                <w:top w:val="none" w:sz="0" w:space="0" w:color="auto"/>
                <w:left w:val="none" w:sz="0" w:space="0" w:color="auto"/>
                <w:bottom w:val="none" w:sz="0" w:space="0" w:color="auto"/>
                <w:right w:val="none" w:sz="0" w:space="0" w:color="auto"/>
              </w:divBdr>
            </w:div>
          </w:divsChild>
        </w:div>
        <w:div w:id="384838449">
          <w:marLeft w:val="0"/>
          <w:marRight w:val="0"/>
          <w:marTop w:val="0"/>
          <w:marBottom w:val="0"/>
          <w:divBdr>
            <w:top w:val="none" w:sz="0" w:space="0" w:color="auto"/>
            <w:left w:val="none" w:sz="0" w:space="0" w:color="auto"/>
            <w:bottom w:val="none" w:sz="0" w:space="0" w:color="auto"/>
            <w:right w:val="none" w:sz="0" w:space="0" w:color="auto"/>
          </w:divBdr>
          <w:divsChild>
            <w:div w:id="317803419">
              <w:marLeft w:val="0"/>
              <w:marRight w:val="0"/>
              <w:marTop w:val="0"/>
              <w:marBottom w:val="0"/>
              <w:divBdr>
                <w:top w:val="none" w:sz="0" w:space="0" w:color="auto"/>
                <w:left w:val="none" w:sz="0" w:space="0" w:color="auto"/>
                <w:bottom w:val="none" w:sz="0" w:space="0" w:color="auto"/>
                <w:right w:val="none" w:sz="0" w:space="0" w:color="auto"/>
              </w:divBdr>
            </w:div>
          </w:divsChild>
        </w:div>
        <w:div w:id="411780369">
          <w:marLeft w:val="0"/>
          <w:marRight w:val="0"/>
          <w:marTop w:val="0"/>
          <w:marBottom w:val="0"/>
          <w:divBdr>
            <w:top w:val="none" w:sz="0" w:space="0" w:color="auto"/>
            <w:left w:val="none" w:sz="0" w:space="0" w:color="auto"/>
            <w:bottom w:val="none" w:sz="0" w:space="0" w:color="auto"/>
            <w:right w:val="none" w:sz="0" w:space="0" w:color="auto"/>
          </w:divBdr>
          <w:divsChild>
            <w:div w:id="295184257">
              <w:marLeft w:val="0"/>
              <w:marRight w:val="0"/>
              <w:marTop w:val="0"/>
              <w:marBottom w:val="0"/>
              <w:divBdr>
                <w:top w:val="none" w:sz="0" w:space="0" w:color="auto"/>
                <w:left w:val="none" w:sz="0" w:space="0" w:color="auto"/>
                <w:bottom w:val="none" w:sz="0" w:space="0" w:color="auto"/>
                <w:right w:val="none" w:sz="0" w:space="0" w:color="auto"/>
              </w:divBdr>
            </w:div>
          </w:divsChild>
        </w:div>
        <w:div w:id="552154650">
          <w:marLeft w:val="0"/>
          <w:marRight w:val="0"/>
          <w:marTop w:val="0"/>
          <w:marBottom w:val="0"/>
          <w:divBdr>
            <w:top w:val="none" w:sz="0" w:space="0" w:color="auto"/>
            <w:left w:val="none" w:sz="0" w:space="0" w:color="auto"/>
            <w:bottom w:val="none" w:sz="0" w:space="0" w:color="auto"/>
            <w:right w:val="none" w:sz="0" w:space="0" w:color="auto"/>
          </w:divBdr>
          <w:divsChild>
            <w:div w:id="1430464916">
              <w:marLeft w:val="0"/>
              <w:marRight w:val="0"/>
              <w:marTop w:val="0"/>
              <w:marBottom w:val="0"/>
              <w:divBdr>
                <w:top w:val="none" w:sz="0" w:space="0" w:color="auto"/>
                <w:left w:val="none" w:sz="0" w:space="0" w:color="auto"/>
                <w:bottom w:val="none" w:sz="0" w:space="0" w:color="auto"/>
                <w:right w:val="none" w:sz="0" w:space="0" w:color="auto"/>
              </w:divBdr>
            </w:div>
          </w:divsChild>
        </w:div>
        <w:div w:id="575210016">
          <w:marLeft w:val="0"/>
          <w:marRight w:val="0"/>
          <w:marTop w:val="0"/>
          <w:marBottom w:val="0"/>
          <w:divBdr>
            <w:top w:val="none" w:sz="0" w:space="0" w:color="auto"/>
            <w:left w:val="none" w:sz="0" w:space="0" w:color="auto"/>
            <w:bottom w:val="none" w:sz="0" w:space="0" w:color="auto"/>
            <w:right w:val="none" w:sz="0" w:space="0" w:color="auto"/>
          </w:divBdr>
          <w:divsChild>
            <w:div w:id="1692221018">
              <w:marLeft w:val="0"/>
              <w:marRight w:val="0"/>
              <w:marTop w:val="0"/>
              <w:marBottom w:val="0"/>
              <w:divBdr>
                <w:top w:val="none" w:sz="0" w:space="0" w:color="auto"/>
                <w:left w:val="none" w:sz="0" w:space="0" w:color="auto"/>
                <w:bottom w:val="none" w:sz="0" w:space="0" w:color="auto"/>
                <w:right w:val="none" w:sz="0" w:space="0" w:color="auto"/>
              </w:divBdr>
            </w:div>
          </w:divsChild>
        </w:div>
        <w:div w:id="689263259">
          <w:marLeft w:val="0"/>
          <w:marRight w:val="0"/>
          <w:marTop w:val="0"/>
          <w:marBottom w:val="0"/>
          <w:divBdr>
            <w:top w:val="none" w:sz="0" w:space="0" w:color="auto"/>
            <w:left w:val="none" w:sz="0" w:space="0" w:color="auto"/>
            <w:bottom w:val="none" w:sz="0" w:space="0" w:color="auto"/>
            <w:right w:val="none" w:sz="0" w:space="0" w:color="auto"/>
          </w:divBdr>
          <w:divsChild>
            <w:div w:id="559243038">
              <w:marLeft w:val="0"/>
              <w:marRight w:val="0"/>
              <w:marTop w:val="0"/>
              <w:marBottom w:val="0"/>
              <w:divBdr>
                <w:top w:val="none" w:sz="0" w:space="0" w:color="auto"/>
                <w:left w:val="none" w:sz="0" w:space="0" w:color="auto"/>
                <w:bottom w:val="none" w:sz="0" w:space="0" w:color="auto"/>
                <w:right w:val="none" w:sz="0" w:space="0" w:color="auto"/>
              </w:divBdr>
            </w:div>
          </w:divsChild>
        </w:div>
        <w:div w:id="919486202">
          <w:marLeft w:val="0"/>
          <w:marRight w:val="0"/>
          <w:marTop w:val="0"/>
          <w:marBottom w:val="0"/>
          <w:divBdr>
            <w:top w:val="none" w:sz="0" w:space="0" w:color="auto"/>
            <w:left w:val="none" w:sz="0" w:space="0" w:color="auto"/>
            <w:bottom w:val="none" w:sz="0" w:space="0" w:color="auto"/>
            <w:right w:val="none" w:sz="0" w:space="0" w:color="auto"/>
          </w:divBdr>
          <w:divsChild>
            <w:div w:id="896473214">
              <w:marLeft w:val="0"/>
              <w:marRight w:val="0"/>
              <w:marTop w:val="0"/>
              <w:marBottom w:val="0"/>
              <w:divBdr>
                <w:top w:val="none" w:sz="0" w:space="0" w:color="auto"/>
                <w:left w:val="none" w:sz="0" w:space="0" w:color="auto"/>
                <w:bottom w:val="none" w:sz="0" w:space="0" w:color="auto"/>
                <w:right w:val="none" w:sz="0" w:space="0" w:color="auto"/>
              </w:divBdr>
            </w:div>
          </w:divsChild>
        </w:div>
        <w:div w:id="932472815">
          <w:marLeft w:val="0"/>
          <w:marRight w:val="0"/>
          <w:marTop w:val="0"/>
          <w:marBottom w:val="0"/>
          <w:divBdr>
            <w:top w:val="none" w:sz="0" w:space="0" w:color="auto"/>
            <w:left w:val="none" w:sz="0" w:space="0" w:color="auto"/>
            <w:bottom w:val="none" w:sz="0" w:space="0" w:color="auto"/>
            <w:right w:val="none" w:sz="0" w:space="0" w:color="auto"/>
          </w:divBdr>
          <w:divsChild>
            <w:div w:id="381442956">
              <w:marLeft w:val="0"/>
              <w:marRight w:val="0"/>
              <w:marTop w:val="0"/>
              <w:marBottom w:val="0"/>
              <w:divBdr>
                <w:top w:val="none" w:sz="0" w:space="0" w:color="auto"/>
                <w:left w:val="none" w:sz="0" w:space="0" w:color="auto"/>
                <w:bottom w:val="none" w:sz="0" w:space="0" w:color="auto"/>
                <w:right w:val="none" w:sz="0" w:space="0" w:color="auto"/>
              </w:divBdr>
            </w:div>
          </w:divsChild>
        </w:div>
        <w:div w:id="969749977">
          <w:marLeft w:val="0"/>
          <w:marRight w:val="0"/>
          <w:marTop w:val="0"/>
          <w:marBottom w:val="0"/>
          <w:divBdr>
            <w:top w:val="none" w:sz="0" w:space="0" w:color="auto"/>
            <w:left w:val="none" w:sz="0" w:space="0" w:color="auto"/>
            <w:bottom w:val="none" w:sz="0" w:space="0" w:color="auto"/>
            <w:right w:val="none" w:sz="0" w:space="0" w:color="auto"/>
          </w:divBdr>
          <w:divsChild>
            <w:div w:id="1373261481">
              <w:marLeft w:val="0"/>
              <w:marRight w:val="0"/>
              <w:marTop w:val="0"/>
              <w:marBottom w:val="0"/>
              <w:divBdr>
                <w:top w:val="none" w:sz="0" w:space="0" w:color="auto"/>
                <w:left w:val="none" w:sz="0" w:space="0" w:color="auto"/>
                <w:bottom w:val="none" w:sz="0" w:space="0" w:color="auto"/>
                <w:right w:val="none" w:sz="0" w:space="0" w:color="auto"/>
              </w:divBdr>
            </w:div>
          </w:divsChild>
        </w:div>
        <w:div w:id="1161039125">
          <w:marLeft w:val="0"/>
          <w:marRight w:val="0"/>
          <w:marTop w:val="0"/>
          <w:marBottom w:val="0"/>
          <w:divBdr>
            <w:top w:val="none" w:sz="0" w:space="0" w:color="auto"/>
            <w:left w:val="none" w:sz="0" w:space="0" w:color="auto"/>
            <w:bottom w:val="none" w:sz="0" w:space="0" w:color="auto"/>
            <w:right w:val="none" w:sz="0" w:space="0" w:color="auto"/>
          </w:divBdr>
          <w:divsChild>
            <w:div w:id="468399643">
              <w:marLeft w:val="0"/>
              <w:marRight w:val="0"/>
              <w:marTop w:val="0"/>
              <w:marBottom w:val="0"/>
              <w:divBdr>
                <w:top w:val="none" w:sz="0" w:space="0" w:color="auto"/>
                <w:left w:val="none" w:sz="0" w:space="0" w:color="auto"/>
                <w:bottom w:val="none" w:sz="0" w:space="0" w:color="auto"/>
                <w:right w:val="none" w:sz="0" w:space="0" w:color="auto"/>
              </w:divBdr>
            </w:div>
          </w:divsChild>
        </w:div>
        <w:div w:id="1205555032">
          <w:marLeft w:val="0"/>
          <w:marRight w:val="0"/>
          <w:marTop w:val="0"/>
          <w:marBottom w:val="0"/>
          <w:divBdr>
            <w:top w:val="none" w:sz="0" w:space="0" w:color="auto"/>
            <w:left w:val="none" w:sz="0" w:space="0" w:color="auto"/>
            <w:bottom w:val="none" w:sz="0" w:space="0" w:color="auto"/>
            <w:right w:val="none" w:sz="0" w:space="0" w:color="auto"/>
          </w:divBdr>
          <w:divsChild>
            <w:div w:id="1456875414">
              <w:marLeft w:val="0"/>
              <w:marRight w:val="0"/>
              <w:marTop w:val="0"/>
              <w:marBottom w:val="0"/>
              <w:divBdr>
                <w:top w:val="none" w:sz="0" w:space="0" w:color="auto"/>
                <w:left w:val="none" w:sz="0" w:space="0" w:color="auto"/>
                <w:bottom w:val="none" w:sz="0" w:space="0" w:color="auto"/>
                <w:right w:val="none" w:sz="0" w:space="0" w:color="auto"/>
              </w:divBdr>
            </w:div>
          </w:divsChild>
        </w:div>
        <w:div w:id="1221014338">
          <w:marLeft w:val="0"/>
          <w:marRight w:val="0"/>
          <w:marTop w:val="0"/>
          <w:marBottom w:val="0"/>
          <w:divBdr>
            <w:top w:val="none" w:sz="0" w:space="0" w:color="auto"/>
            <w:left w:val="none" w:sz="0" w:space="0" w:color="auto"/>
            <w:bottom w:val="none" w:sz="0" w:space="0" w:color="auto"/>
            <w:right w:val="none" w:sz="0" w:space="0" w:color="auto"/>
          </w:divBdr>
          <w:divsChild>
            <w:div w:id="35542307">
              <w:marLeft w:val="0"/>
              <w:marRight w:val="0"/>
              <w:marTop w:val="0"/>
              <w:marBottom w:val="0"/>
              <w:divBdr>
                <w:top w:val="none" w:sz="0" w:space="0" w:color="auto"/>
                <w:left w:val="none" w:sz="0" w:space="0" w:color="auto"/>
                <w:bottom w:val="none" w:sz="0" w:space="0" w:color="auto"/>
                <w:right w:val="none" w:sz="0" w:space="0" w:color="auto"/>
              </w:divBdr>
            </w:div>
          </w:divsChild>
        </w:div>
        <w:div w:id="1297180837">
          <w:marLeft w:val="0"/>
          <w:marRight w:val="0"/>
          <w:marTop w:val="0"/>
          <w:marBottom w:val="0"/>
          <w:divBdr>
            <w:top w:val="none" w:sz="0" w:space="0" w:color="auto"/>
            <w:left w:val="none" w:sz="0" w:space="0" w:color="auto"/>
            <w:bottom w:val="none" w:sz="0" w:space="0" w:color="auto"/>
            <w:right w:val="none" w:sz="0" w:space="0" w:color="auto"/>
          </w:divBdr>
          <w:divsChild>
            <w:div w:id="632756591">
              <w:marLeft w:val="0"/>
              <w:marRight w:val="0"/>
              <w:marTop w:val="0"/>
              <w:marBottom w:val="0"/>
              <w:divBdr>
                <w:top w:val="none" w:sz="0" w:space="0" w:color="auto"/>
                <w:left w:val="none" w:sz="0" w:space="0" w:color="auto"/>
                <w:bottom w:val="none" w:sz="0" w:space="0" w:color="auto"/>
                <w:right w:val="none" w:sz="0" w:space="0" w:color="auto"/>
              </w:divBdr>
            </w:div>
          </w:divsChild>
        </w:div>
        <w:div w:id="1350259656">
          <w:marLeft w:val="0"/>
          <w:marRight w:val="0"/>
          <w:marTop w:val="0"/>
          <w:marBottom w:val="0"/>
          <w:divBdr>
            <w:top w:val="none" w:sz="0" w:space="0" w:color="auto"/>
            <w:left w:val="none" w:sz="0" w:space="0" w:color="auto"/>
            <w:bottom w:val="none" w:sz="0" w:space="0" w:color="auto"/>
            <w:right w:val="none" w:sz="0" w:space="0" w:color="auto"/>
          </w:divBdr>
          <w:divsChild>
            <w:div w:id="384452605">
              <w:marLeft w:val="0"/>
              <w:marRight w:val="0"/>
              <w:marTop w:val="0"/>
              <w:marBottom w:val="0"/>
              <w:divBdr>
                <w:top w:val="none" w:sz="0" w:space="0" w:color="auto"/>
                <w:left w:val="none" w:sz="0" w:space="0" w:color="auto"/>
                <w:bottom w:val="none" w:sz="0" w:space="0" w:color="auto"/>
                <w:right w:val="none" w:sz="0" w:space="0" w:color="auto"/>
              </w:divBdr>
            </w:div>
          </w:divsChild>
        </w:div>
        <w:div w:id="1367482921">
          <w:marLeft w:val="0"/>
          <w:marRight w:val="0"/>
          <w:marTop w:val="0"/>
          <w:marBottom w:val="0"/>
          <w:divBdr>
            <w:top w:val="none" w:sz="0" w:space="0" w:color="auto"/>
            <w:left w:val="none" w:sz="0" w:space="0" w:color="auto"/>
            <w:bottom w:val="none" w:sz="0" w:space="0" w:color="auto"/>
            <w:right w:val="none" w:sz="0" w:space="0" w:color="auto"/>
          </w:divBdr>
          <w:divsChild>
            <w:div w:id="335814377">
              <w:marLeft w:val="0"/>
              <w:marRight w:val="0"/>
              <w:marTop w:val="0"/>
              <w:marBottom w:val="0"/>
              <w:divBdr>
                <w:top w:val="none" w:sz="0" w:space="0" w:color="auto"/>
                <w:left w:val="none" w:sz="0" w:space="0" w:color="auto"/>
                <w:bottom w:val="none" w:sz="0" w:space="0" w:color="auto"/>
                <w:right w:val="none" w:sz="0" w:space="0" w:color="auto"/>
              </w:divBdr>
            </w:div>
          </w:divsChild>
        </w:div>
        <w:div w:id="1576163639">
          <w:marLeft w:val="0"/>
          <w:marRight w:val="0"/>
          <w:marTop w:val="0"/>
          <w:marBottom w:val="0"/>
          <w:divBdr>
            <w:top w:val="none" w:sz="0" w:space="0" w:color="auto"/>
            <w:left w:val="none" w:sz="0" w:space="0" w:color="auto"/>
            <w:bottom w:val="none" w:sz="0" w:space="0" w:color="auto"/>
            <w:right w:val="none" w:sz="0" w:space="0" w:color="auto"/>
          </w:divBdr>
          <w:divsChild>
            <w:div w:id="930234705">
              <w:marLeft w:val="0"/>
              <w:marRight w:val="0"/>
              <w:marTop w:val="0"/>
              <w:marBottom w:val="0"/>
              <w:divBdr>
                <w:top w:val="none" w:sz="0" w:space="0" w:color="auto"/>
                <w:left w:val="none" w:sz="0" w:space="0" w:color="auto"/>
                <w:bottom w:val="none" w:sz="0" w:space="0" w:color="auto"/>
                <w:right w:val="none" w:sz="0" w:space="0" w:color="auto"/>
              </w:divBdr>
            </w:div>
          </w:divsChild>
        </w:div>
        <w:div w:id="1603302040">
          <w:marLeft w:val="0"/>
          <w:marRight w:val="0"/>
          <w:marTop w:val="0"/>
          <w:marBottom w:val="0"/>
          <w:divBdr>
            <w:top w:val="none" w:sz="0" w:space="0" w:color="auto"/>
            <w:left w:val="none" w:sz="0" w:space="0" w:color="auto"/>
            <w:bottom w:val="none" w:sz="0" w:space="0" w:color="auto"/>
            <w:right w:val="none" w:sz="0" w:space="0" w:color="auto"/>
          </w:divBdr>
          <w:divsChild>
            <w:div w:id="1509759494">
              <w:marLeft w:val="0"/>
              <w:marRight w:val="0"/>
              <w:marTop w:val="0"/>
              <w:marBottom w:val="0"/>
              <w:divBdr>
                <w:top w:val="none" w:sz="0" w:space="0" w:color="auto"/>
                <w:left w:val="none" w:sz="0" w:space="0" w:color="auto"/>
                <w:bottom w:val="none" w:sz="0" w:space="0" w:color="auto"/>
                <w:right w:val="none" w:sz="0" w:space="0" w:color="auto"/>
              </w:divBdr>
            </w:div>
          </w:divsChild>
        </w:div>
        <w:div w:id="1710839294">
          <w:marLeft w:val="0"/>
          <w:marRight w:val="0"/>
          <w:marTop w:val="0"/>
          <w:marBottom w:val="0"/>
          <w:divBdr>
            <w:top w:val="none" w:sz="0" w:space="0" w:color="auto"/>
            <w:left w:val="none" w:sz="0" w:space="0" w:color="auto"/>
            <w:bottom w:val="none" w:sz="0" w:space="0" w:color="auto"/>
            <w:right w:val="none" w:sz="0" w:space="0" w:color="auto"/>
          </w:divBdr>
          <w:divsChild>
            <w:div w:id="2025670053">
              <w:marLeft w:val="0"/>
              <w:marRight w:val="0"/>
              <w:marTop w:val="0"/>
              <w:marBottom w:val="0"/>
              <w:divBdr>
                <w:top w:val="none" w:sz="0" w:space="0" w:color="auto"/>
                <w:left w:val="none" w:sz="0" w:space="0" w:color="auto"/>
                <w:bottom w:val="none" w:sz="0" w:space="0" w:color="auto"/>
                <w:right w:val="none" w:sz="0" w:space="0" w:color="auto"/>
              </w:divBdr>
            </w:div>
          </w:divsChild>
        </w:div>
        <w:div w:id="1759252963">
          <w:marLeft w:val="0"/>
          <w:marRight w:val="0"/>
          <w:marTop w:val="0"/>
          <w:marBottom w:val="0"/>
          <w:divBdr>
            <w:top w:val="none" w:sz="0" w:space="0" w:color="auto"/>
            <w:left w:val="none" w:sz="0" w:space="0" w:color="auto"/>
            <w:bottom w:val="none" w:sz="0" w:space="0" w:color="auto"/>
            <w:right w:val="none" w:sz="0" w:space="0" w:color="auto"/>
          </w:divBdr>
          <w:divsChild>
            <w:div w:id="1081487356">
              <w:marLeft w:val="0"/>
              <w:marRight w:val="0"/>
              <w:marTop w:val="0"/>
              <w:marBottom w:val="0"/>
              <w:divBdr>
                <w:top w:val="none" w:sz="0" w:space="0" w:color="auto"/>
                <w:left w:val="none" w:sz="0" w:space="0" w:color="auto"/>
                <w:bottom w:val="none" w:sz="0" w:space="0" w:color="auto"/>
                <w:right w:val="none" w:sz="0" w:space="0" w:color="auto"/>
              </w:divBdr>
            </w:div>
          </w:divsChild>
        </w:div>
        <w:div w:id="1897692950">
          <w:marLeft w:val="0"/>
          <w:marRight w:val="0"/>
          <w:marTop w:val="0"/>
          <w:marBottom w:val="0"/>
          <w:divBdr>
            <w:top w:val="none" w:sz="0" w:space="0" w:color="auto"/>
            <w:left w:val="none" w:sz="0" w:space="0" w:color="auto"/>
            <w:bottom w:val="none" w:sz="0" w:space="0" w:color="auto"/>
            <w:right w:val="none" w:sz="0" w:space="0" w:color="auto"/>
          </w:divBdr>
          <w:divsChild>
            <w:div w:id="1233737003">
              <w:marLeft w:val="0"/>
              <w:marRight w:val="0"/>
              <w:marTop w:val="0"/>
              <w:marBottom w:val="0"/>
              <w:divBdr>
                <w:top w:val="none" w:sz="0" w:space="0" w:color="auto"/>
                <w:left w:val="none" w:sz="0" w:space="0" w:color="auto"/>
                <w:bottom w:val="none" w:sz="0" w:space="0" w:color="auto"/>
                <w:right w:val="none" w:sz="0" w:space="0" w:color="auto"/>
              </w:divBdr>
            </w:div>
          </w:divsChild>
        </w:div>
        <w:div w:id="1946880153">
          <w:marLeft w:val="0"/>
          <w:marRight w:val="0"/>
          <w:marTop w:val="0"/>
          <w:marBottom w:val="0"/>
          <w:divBdr>
            <w:top w:val="none" w:sz="0" w:space="0" w:color="auto"/>
            <w:left w:val="none" w:sz="0" w:space="0" w:color="auto"/>
            <w:bottom w:val="none" w:sz="0" w:space="0" w:color="auto"/>
            <w:right w:val="none" w:sz="0" w:space="0" w:color="auto"/>
          </w:divBdr>
          <w:divsChild>
            <w:div w:id="1282296833">
              <w:marLeft w:val="0"/>
              <w:marRight w:val="0"/>
              <w:marTop w:val="0"/>
              <w:marBottom w:val="0"/>
              <w:divBdr>
                <w:top w:val="none" w:sz="0" w:space="0" w:color="auto"/>
                <w:left w:val="none" w:sz="0" w:space="0" w:color="auto"/>
                <w:bottom w:val="none" w:sz="0" w:space="0" w:color="auto"/>
                <w:right w:val="none" w:sz="0" w:space="0" w:color="auto"/>
              </w:divBdr>
            </w:div>
          </w:divsChild>
        </w:div>
        <w:div w:id="2046981440">
          <w:marLeft w:val="0"/>
          <w:marRight w:val="0"/>
          <w:marTop w:val="0"/>
          <w:marBottom w:val="0"/>
          <w:divBdr>
            <w:top w:val="none" w:sz="0" w:space="0" w:color="auto"/>
            <w:left w:val="none" w:sz="0" w:space="0" w:color="auto"/>
            <w:bottom w:val="none" w:sz="0" w:space="0" w:color="auto"/>
            <w:right w:val="none" w:sz="0" w:space="0" w:color="auto"/>
          </w:divBdr>
          <w:divsChild>
            <w:div w:id="1080980641">
              <w:marLeft w:val="0"/>
              <w:marRight w:val="0"/>
              <w:marTop w:val="0"/>
              <w:marBottom w:val="0"/>
              <w:divBdr>
                <w:top w:val="none" w:sz="0" w:space="0" w:color="auto"/>
                <w:left w:val="none" w:sz="0" w:space="0" w:color="auto"/>
                <w:bottom w:val="none" w:sz="0" w:space="0" w:color="auto"/>
                <w:right w:val="none" w:sz="0" w:space="0" w:color="auto"/>
              </w:divBdr>
            </w:div>
          </w:divsChild>
        </w:div>
        <w:div w:id="2060086437">
          <w:marLeft w:val="0"/>
          <w:marRight w:val="0"/>
          <w:marTop w:val="0"/>
          <w:marBottom w:val="0"/>
          <w:divBdr>
            <w:top w:val="none" w:sz="0" w:space="0" w:color="auto"/>
            <w:left w:val="none" w:sz="0" w:space="0" w:color="auto"/>
            <w:bottom w:val="none" w:sz="0" w:space="0" w:color="auto"/>
            <w:right w:val="none" w:sz="0" w:space="0" w:color="auto"/>
          </w:divBdr>
          <w:divsChild>
            <w:div w:id="20279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28985">
      <w:bodyDiv w:val="1"/>
      <w:marLeft w:val="0"/>
      <w:marRight w:val="0"/>
      <w:marTop w:val="0"/>
      <w:marBottom w:val="0"/>
      <w:divBdr>
        <w:top w:val="none" w:sz="0" w:space="0" w:color="auto"/>
        <w:left w:val="none" w:sz="0" w:space="0" w:color="auto"/>
        <w:bottom w:val="none" w:sz="0" w:space="0" w:color="auto"/>
        <w:right w:val="none" w:sz="0" w:space="0" w:color="auto"/>
      </w:divBdr>
    </w:div>
    <w:div w:id="581570944">
      <w:bodyDiv w:val="1"/>
      <w:marLeft w:val="0"/>
      <w:marRight w:val="0"/>
      <w:marTop w:val="0"/>
      <w:marBottom w:val="0"/>
      <w:divBdr>
        <w:top w:val="none" w:sz="0" w:space="0" w:color="auto"/>
        <w:left w:val="none" w:sz="0" w:space="0" w:color="auto"/>
        <w:bottom w:val="none" w:sz="0" w:space="0" w:color="auto"/>
        <w:right w:val="none" w:sz="0" w:space="0" w:color="auto"/>
      </w:divBdr>
    </w:div>
    <w:div w:id="618604664">
      <w:bodyDiv w:val="1"/>
      <w:marLeft w:val="0"/>
      <w:marRight w:val="0"/>
      <w:marTop w:val="0"/>
      <w:marBottom w:val="0"/>
      <w:divBdr>
        <w:top w:val="none" w:sz="0" w:space="0" w:color="auto"/>
        <w:left w:val="none" w:sz="0" w:space="0" w:color="auto"/>
        <w:bottom w:val="none" w:sz="0" w:space="0" w:color="auto"/>
        <w:right w:val="none" w:sz="0" w:space="0" w:color="auto"/>
      </w:divBdr>
    </w:div>
    <w:div w:id="663704379">
      <w:bodyDiv w:val="1"/>
      <w:marLeft w:val="0"/>
      <w:marRight w:val="0"/>
      <w:marTop w:val="0"/>
      <w:marBottom w:val="0"/>
      <w:divBdr>
        <w:top w:val="none" w:sz="0" w:space="0" w:color="auto"/>
        <w:left w:val="none" w:sz="0" w:space="0" w:color="auto"/>
        <w:bottom w:val="none" w:sz="0" w:space="0" w:color="auto"/>
        <w:right w:val="none" w:sz="0" w:space="0" w:color="auto"/>
      </w:divBdr>
      <w:divsChild>
        <w:div w:id="89934207">
          <w:marLeft w:val="0"/>
          <w:marRight w:val="0"/>
          <w:marTop w:val="0"/>
          <w:marBottom w:val="0"/>
          <w:divBdr>
            <w:top w:val="none" w:sz="0" w:space="0" w:color="auto"/>
            <w:left w:val="none" w:sz="0" w:space="0" w:color="auto"/>
            <w:bottom w:val="none" w:sz="0" w:space="0" w:color="auto"/>
            <w:right w:val="none" w:sz="0" w:space="0" w:color="auto"/>
          </w:divBdr>
          <w:divsChild>
            <w:div w:id="3366058">
              <w:marLeft w:val="0"/>
              <w:marRight w:val="0"/>
              <w:marTop w:val="0"/>
              <w:marBottom w:val="0"/>
              <w:divBdr>
                <w:top w:val="none" w:sz="0" w:space="0" w:color="auto"/>
                <w:left w:val="none" w:sz="0" w:space="0" w:color="auto"/>
                <w:bottom w:val="none" w:sz="0" w:space="0" w:color="auto"/>
                <w:right w:val="none" w:sz="0" w:space="0" w:color="auto"/>
              </w:divBdr>
              <w:divsChild>
                <w:div w:id="1520462252">
                  <w:marLeft w:val="0"/>
                  <w:marRight w:val="0"/>
                  <w:marTop w:val="0"/>
                  <w:marBottom w:val="0"/>
                  <w:divBdr>
                    <w:top w:val="none" w:sz="0" w:space="0" w:color="auto"/>
                    <w:left w:val="none" w:sz="0" w:space="0" w:color="auto"/>
                    <w:bottom w:val="none" w:sz="0" w:space="0" w:color="auto"/>
                    <w:right w:val="none" w:sz="0" w:space="0" w:color="auto"/>
                  </w:divBdr>
                  <w:divsChild>
                    <w:div w:id="254095012">
                      <w:marLeft w:val="0"/>
                      <w:marRight w:val="0"/>
                      <w:marTop w:val="0"/>
                      <w:marBottom w:val="0"/>
                      <w:divBdr>
                        <w:top w:val="none" w:sz="0" w:space="0" w:color="auto"/>
                        <w:left w:val="none" w:sz="0" w:space="0" w:color="auto"/>
                        <w:bottom w:val="none" w:sz="0" w:space="0" w:color="auto"/>
                        <w:right w:val="none" w:sz="0" w:space="0" w:color="auto"/>
                      </w:divBdr>
                      <w:divsChild>
                        <w:div w:id="19940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431102">
      <w:bodyDiv w:val="1"/>
      <w:marLeft w:val="0"/>
      <w:marRight w:val="0"/>
      <w:marTop w:val="0"/>
      <w:marBottom w:val="0"/>
      <w:divBdr>
        <w:top w:val="none" w:sz="0" w:space="0" w:color="auto"/>
        <w:left w:val="none" w:sz="0" w:space="0" w:color="auto"/>
        <w:bottom w:val="none" w:sz="0" w:space="0" w:color="auto"/>
        <w:right w:val="none" w:sz="0" w:space="0" w:color="auto"/>
      </w:divBdr>
      <w:divsChild>
        <w:div w:id="95756798">
          <w:marLeft w:val="0"/>
          <w:marRight w:val="0"/>
          <w:marTop w:val="0"/>
          <w:marBottom w:val="0"/>
          <w:divBdr>
            <w:top w:val="none" w:sz="0" w:space="0" w:color="auto"/>
            <w:left w:val="none" w:sz="0" w:space="0" w:color="auto"/>
            <w:bottom w:val="none" w:sz="0" w:space="0" w:color="auto"/>
            <w:right w:val="none" w:sz="0" w:space="0" w:color="auto"/>
          </w:divBdr>
        </w:div>
        <w:div w:id="264919105">
          <w:marLeft w:val="0"/>
          <w:marRight w:val="0"/>
          <w:marTop w:val="0"/>
          <w:marBottom w:val="0"/>
          <w:divBdr>
            <w:top w:val="none" w:sz="0" w:space="0" w:color="auto"/>
            <w:left w:val="none" w:sz="0" w:space="0" w:color="auto"/>
            <w:bottom w:val="none" w:sz="0" w:space="0" w:color="auto"/>
            <w:right w:val="none" w:sz="0" w:space="0" w:color="auto"/>
          </w:divBdr>
        </w:div>
        <w:div w:id="278688117">
          <w:marLeft w:val="0"/>
          <w:marRight w:val="0"/>
          <w:marTop w:val="0"/>
          <w:marBottom w:val="0"/>
          <w:divBdr>
            <w:top w:val="none" w:sz="0" w:space="0" w:color="auto"/>
            <w:left w:val="none" w:sz="0" w:space="0" w:color="auto"/>
            <w:bottom w:val="none" w:sz="0" w:space="0" w:color="auto"/>
            <w:right w:val="none" w:sz="0" w:space="0" w:color="auto"/>
          </w:divBdr>
        </w:div>
        <w:div w:id="322706767">
          <w:marLeft w:val="0"/>
          <w:marRight w:val="0"/>
          <w:marTop w:val="0"/>
          <w:marBottom w:val="0"/>
          <w:divBdr>
            <w:top w:val="none" w:sz="0" w:space="0" w:color="auto"/>
            <w:left w:val="none" w:sz="0" w:space="0" w:color="auto"/>
            <w:bottom w:val="none" w:sz="0" w:space="0" w:color="auto"/>
            <w:right w:val="none" w:sz="0" w:space="0" w:color="auto"/>
          </w:divBdr>
        </w:div>
        <w:div w:id="353381983">
          <w:marLeft w:val="0"/>
          <w:marRight w:val="0"/>
          <w:marTop w:val="0"/>
          <w:marBottom w:val="0"/>
          <w:divBdr>
            <w:top w:val="none" w:sz="0" w:space="0" w:color="auto"/>
            <w:left w:val="none" w:sz="0" w:space="0" w:color="auto"/>
            <w:bottom w:val="none" w:sz="0" w:space="0" w:color="auto"/>
            <w:right w:val="none" w:sz="0" w:space="0" w:color="auto"/>
          </w:divBdr>
        </w:div>
        <w:div w:id="389110177">
          <w:marLeft w:val="0"/>
          <w:marRight w:val="0"/>
          <w:marTop w:val="0"/>
          <w:marBottom w:val="0"/>
          <w:divBdr>
            <w:top w:val="none" w:sz="0" w:space="0" w:color="auto"/>
            <w:left w:val="none" w:sz="0" w:space="0" w:color="auto"/>
            <w:bottom w:val="none" w:sz="0" w:space="0" w:color="auto"/>
            <w:right w:val="none" w:sz="0" w:space="0" w:color="auto"/>
          </w:divBdr>
        </w:div>
        <w:div w:id="983121752">
          <w:marLeft w:val="0"/>
          <w:marRight w:val="0"/>
          <w:marTop w:val="0"/>
          <w:marBottom w:val="0"/>
          <w:divBdr>
            <w:top w:val="none" w:sz="0" w:space="0" w:color="auto"/>
            <w:left w:val="none" w:sz="0" w:space="0" w:color="auto"/>
            <w:bottom w:val="none" w:sz="0" w:space="0" w:color="auto"/>
            <w:right w:val="none" w:sz="0" w:space="0" w:color="auto"/>
          </w:divBdr>
        </w:div>
        <w:div w:id="1194417388">
          <w:marLeft w:val="0"/>
          <w:marRight w:val="0"/>
          <w:marTop w:val="0"/>
          <w:marBottom w:val="0"/>
          <w:divBdr>
            <w:top w:val="none" w:sz="0" w:space="0" w:color="auto"/>
            <w:left w:val="none" w:sz="0" w:space="0" w:color="auto"/>
            <w:bottom w:val="none" w:sz="0" w:space="0" w:color="auto"/>
            <w:right w:val="none" w:sz="0" w:space="0" w:color="auto"/>
          </w:divBdr>
        </w:div>
        <w:div w:id="1262178344">
          <w:marLeft w:val="0"/>
          <w:marRight w:val="0"/>
          <w:marTop w:val="0"/>
          <w:marBottom w:val="0"/>
          <w:divBdr>
            <w:top w:val="none" w:sz="0" w:space="0" w:color="auto"/>
            <w:left w:val="none" w:sz="0" w:space="0" w:color="auto"/>
            <w:bottom w:val="none" w:sz="0" w:space="0" w:color="auto"/>
            <w:right w:val="none" w:sz="0" w:space="0" w:color="auto"/>
          </w:divBdr>
        </w:div>
        <w:div w:id="1279337647">
          <w:marLeft w:val="0"/>
          <w:marRight w:val="0"/>
          <w:marTop w:val="0"/>
          <w:marBottom w:val="0"/>
          <w:divBdr>
            <w:top w:val="none" w:sz="0" w:space="0" w:color="auto"/>
            <w:left w:val="none" w:sz="0" w:space="0" w:color="auto"/>
            <w:bottom w:val="none" w:sz="0" w:space="0" w:color="auto"/>
            <w:right w:val="none" w:sz="0" w:space="0" w:color="auto"/>
          </w:divBdr>
        </w:div>
        <w:div w:id="1322735555">
          <w:marLeft w:val="0"/>
          <w:marRight w:val="0"/>
          <w:marTop w:val="0"/>
          <w:marBottom w:val="0"/>
          <w:divBdr>
            <w:top w:val="none" w:sz="0" w:space="0" w:color="auto"/>
            <w:left w:val="none" w:sz="0" w:space="0" w:color="auto"/>
            <w:bottom w:val="none" w:sz="0" w:space="0" w:color="auto"/>
            <w:right w:val="none" w:sz="0" w:space="0" w:color="auto"/>
          </w:divBdr>
        </w:div>
        <w:div w:id="1633828816">
          <w:marLeft w:val="0"/>
          <w:marRight w:val="0"/>
          <w:marTop w:val="0"/>
          <w:marBottom w:val="0"/>
          <w:divBdr>
            <w:top w:val="none" w:sz="0" w:space="0" w:color="auto"/>
            <w:left w:val="none" w:sz="0" w:space="0" w:color="auto"/>
            <w:bottom w:val="none" w:sz="0" w:space="0" w:color="auto"/>
            <w:right w:val="none" w:sz="0" w:space="0" w:color="auto"/>
          </w:divBdr>
        </w:div>
        <w:div w:id="1645231968">
          <w:marLeft w:val="0"/>
          <w:marRight w:val="0"/>
          <w:marTop w:val="0"/>
          <w:marBottom w:val="0"/>
          <w:divBdr>
            <w:top w:val="none" w:sz="0" w:space="0" w:color="auto"/>
            <w:left w:val="none" w:sz="0" w:space="0" w:color="auto"/>
            <w:bottom w:val="none" w:sz="0" w:space="0" w:color="auto"/>
            <w:right w:val="none" w:sz="0" w:space="0" w:color="auto"/>
          </w:divBdr>
        </w:div>
        <w:div w:id="1681739767">
          <w:marLeft w:val="0"/>
          <w:marRight w:val="0"/>
          <w:marTop w:val="0"/>
          <w:marBottom w:val="0"/>
          <w:divBdr>
            <w:top w:val="none" w:sz="0" w:space="0" w:color="auto"/>
            <w:left w:val="none" w:sz="0" w:space="0" w:color="auto"/>
            <w:bottom w:val="none" w:sz="0" w:space="0" w:color="auto"/>
            <w:right w:val="none" w:sz="0" w:space="0" w:color="auto"/>
          </w:divBdr>
        </w:div>
        <w:div w:id="1784378581">
          <w:marLeft w:val="0"/>
          <w:marRight w:val="0"/>
          <w:marTop w:val="0"/>
          <w:marBottom w:val="0"/>
          <w:divBdr>
            <w:top w:val="none" w:sz="0" w:space="0" w:color="auto"/>
            <w:left w:val="none" w:sz="0" w:space="0" w:color="auto"/>
            <w:bottom w:val="none" w:sz="0" w:space="0" w:color="auto"/>
            <w:right w:val="none" w:sz="0" w:space="0" w:color="auto"/>
          </w:divBdr>
        </w:div>
        <w:div w:id="1951162096">
          <w:marLeft w:val="0"/>
          <w:marRight w:val="0"/>
          <w:marTop w:val="0"/>
          <w:marBottom w:val="0"/>
          <w:divBdr>
            <w:top w:val="none" w:sz="0" w:space="0" w:color="auto"/>
            <w:left w:val="none" w:sz="0" w:space="0" w:color="auto"/>
            <w:bottom w:val="none" w:sz="0" w:space="0" w:color="auto"/>
            <w:right w:val="none" w:sz="0" w:space="0" w:color="auto"/>
          </w:divBdr>
        </w:div>
        <w:div w:id="1982996439">
          <w:marLeft w:val="0"/>
          <w:marRight w:val="0"/>
          <w:marTop w:val="0"/>
          <w:marBottom w:val="0"/>
          <w:divBdr>
            <w:top w:val="none" w:sz="0" w:space="0" w:color="auto"/>
            <w:left w:val="none" w:sz="0" w:space="0" w:color="auto"/>
            <w:bottom w:val="none" w:sz="0" w:space="0" w:color="auto"/>
            <w:right w:val="none" w:sz="0" w:space="0" w:color="auto"/>
          </w:divBdr>
        </w:div>
        <w:div w:id="1987079176">
          <w:marLeft w:val="0"/>
          <w:marRight w:val="0"/>
          <w:marTop w:val="0"/>
          <w:marBottom w:val="0"/>
          <w:divBdr>
            <w:top w:val="none" w:sz="0" w:space="0" w:color="auto"/>
            <w:left w:val="none" w:sz="0" w:space="0" w:color="auto"/>
            <w:bottom w:val="none" w:sz="0" w:space="0" w:color="auto"/>
            <w:right w:val="none" w:sz="0" w:space="0" w:color="auto"/>
          </w:divBdr>
          <w:divsChild>
            <w:div w:id="9335128">
              <w:marLeft w:val="0"/>
              <w:marRight w:val="0"/>
              <w:marTop w:val="0"/>
              <w:marBottom w:val="0"/>
              <w:divBdr>
                <w:top w:val="none" w:sz="0" w:space="0" w:color="auto"/>
                <w:left w:val="none" w:sz="0" w:space="0" w:color="auto"/>
                <w:bottom w:val="none" w:sz="0" w:space="0" w:color="auto"/>
                <w:right w:val="none" w:sz="0" w:space="0" w:color="auto"/>
              </w:divBdr>
            </w:div>
            <w:div w:id="917135663">
              <w:marLeft w:val="0"/>
              <w:marRight w:val="0"/>
              <w:marTop w:val="0"/>
              <w:marBottom w:val="0"/>
              <w:divBdr>
                <w:top w:val="none" w:sz="0" w:space="0" w:color="auto"/>
                <w:left w:val="none" w:sz="0" w:space="0" w:color="auto"/>
                <w:bottom w:val="none" w:sz="0" w:space="0" w:color="auto"/>
                <w:right w:val="none" w:sz="0" w:space="0" w:color="auto"/>
              </w:divBdr>
            </w:div>
            <w:div w:id="1743257616">
              <w:marLeft w:val="0"/>
              <w:marRight w:val="0"/>
              <w:marTop w:val="0"/>
              <w:marBottom w:val="0"/>
              <w:divBdr>
                <w:top w:val="none" w:sz="0" w:space="0" w:color="auto"/>
                <w:left w:val="none" w:sz="0" w:space="0" w:color="auto"/>
                <w:bottom w:val="none" w:sz="0" w:space="0" w:color="auto"/>
                <w:right w:val="none" w:sz="0" w:space="0" w:color="auto"/>
              </w:divBdr>
            </w:div>
            <w:div w:id="1916012499">
              <w:marLeft w:val="0"/>
              <w:marRight w:val="0"/>
              <w:marTop w:val="0"/>
              <w:marBottom w:val="0"/>
              <w:divBdr>
                <w:top w:val="none" w:sz="0" w:space="0" w:color="auto"/>
                <w:left w:val="none" w:sz="0" w:space="0" w:color="auto"/>
                <w:bottom w:val="none" w:sz="0" w:space="0" w:color="auto"/>
                <w:right w:val="none" w:sz="0" w:space="0" w:color="auto"/>
              </w:divBdr>
            </w:div>
          </w:divsChild>
        </w:div>
        <w:div w:id="2068256132">
          <w:marLeft w:val="0"/>
          <w:marRight w:val="0"/>
          <w:marTop w:val="0"/>
          <w:marBottom w:val="0"/>
          <w:divBdr>
            <w:top w:val="none" w:sz="0" w:space="0" w:color="auto"/>
            <w:left w:val="none" w:sz="0" w:space="0" w:color="auto"/>
            <w:bottom w:val="none" w:sz="0" w:space="0" w:color="auto"/>
            <w:right w:val="none" w:sz="0" w:space="0" w:color="auto"/>
          </w:divBdr>
        </w:div>
      </w:divsChild>
    </w:div>
    <w:div w:id="964433941">
      <w:bodyDiv w:val="1"/>
      <w:marLeft w:val="0"/>
      <w:marRight w:val="0"/>
      <w:marTop w:val="0"/>
      <w:marBottom w:val="0"/>
      <w:divBdr>
        <w:top w:val="none" w:sz="0" w:space="0" w:color="auto"/>
        <w:left w:val="none" w:sz="0" w:space="0" w:color="auto"/>
        <w:bottom w:val="none" w:sz="0" w:space="0" w:color="auto"/>
        <w:right w:val="none" w:sz="0" w:space="0" w:color="auto"/>
      </w:divBdr>
    </w:div>
    <w:div w:id="1044714930">
      <w:bodyDiv w:val="1"/>
      <w:marLeft w:val="0"/>
      <w:marRight w:val="0"/>
      <w:marTop w:val="0"/>
      <w:marBottom w:val="0"/>
      <w:divBdr>
        <w:top w:val="none" w:sz="0" w:space="0" w:color="auto"/>
        <w:left w:val="none" w:sz="0" w:space="0" w:color="auto"/>
        <w:bottom w:val="none" w:sz="0" w:space="0" w:color="auto"/>
        <w:right w:val="none" w:sz="0" w:space="0" w:color="auto"/>
      </w:divBdr>
    </w:div>
    <w:div w:id="1230382480">
      <w:bodyDiv w:val="1"/>
      <w:marLeft w:val="0"/>
      <w:marRight w:val="0"/>
      <w:marTop w:val="0"/>
      <w:marBottom w:val="0"/>
      <w:divBdr>
        <w:top w:val="none" w:sz="0" w:space="0" w:color="auto"/>
        <w:left w:val="none" w:sz="0" w:space="0" w:color="auto"/>
        <w:bottom w:val="none" w:sz="0" w:space="0" w:color="auto"/>
        <w:right w:val="none" w:sz="0" w:space="0" w:color="auto"/>
      </w:divBdr>
    </w:div>
    <w:div w:id="1259632503">
      <w:bodyDiv w:val="1"/>
      <w:marLeft w:val="0"/>
      <w:marRight w:val="0"/>
      <w:marTop w:val="0"/>
      <w:marBottom w:val="0"/>
      <w:divBdr>
        <w:top w:val="none" w:sz="0" w:space="0" w:color="auto"/>
        <w:left w:val="none" w:sz="0" w:space="0" w:color="auto"/>
        <w:bottom w:val="none" w:sz="0" w:space="0" w:color="auto"/>
        <w:right w:val="none" w:sz="0" w:space="0" w:color="auto"/>
      </w:divBdr>
      <w:divsChild>
        <w:div w:id="118186378">
          <w:marLeft w:val="0"/>
          <w:marRight w:val="0"/>
          <w:marTop w:val="0"/>
          <w:marBottom w:val="0"/>
          <w:divBdr>
            <w:top w:val="none" w:sz="0" w:space="0" w:color="auto"/>
            <w:left w:val="none" w:sz="0" w:space="0" w:color="auto"/>
            <w:bottom w:val="none" w:sz="0" w:space="0" w:color="auto"/>
            <w:right w:val="none" w:sz="0" w:space="0" w:color="auto"/>
          </w:divBdr>
        </w:div>
        <w:div w:id="529536422">
          <w:marLeft w:val="0"/>
          <w:marRight w:val="0"/>
          <w:marTop w:val="0"/>
          <w:marBottom w:val="0"/>
          <w:divBdr>
            <w:top w:val="none" w:sz="0" w:space="0" w:color="auto"/>
            <w:left w:val="none" w:sz="0" w:space="0" w:color="auto"/>
            <w:bottom w:val="none" w:sz="0" w:space="0" w:color="auto"/>
            <w:right w:val="none" w:sz="0" w:space="0" w:color="auto"/>
          </w:divBdr>
        </w:div>
        <w:div w:id="793793352">
          <w:marLeft w:val="0"/>
          <w:marRight w:val="0"/>
          <w:marTop w:val="0"/>
          <w:marBottom w:val="0"/>
          <w:divBdr>
            <w:top w:val="none" w:sz="0" w:space="0" w:color="auto"/>
            <w:left w:val="none" w:sz="0" w:space="0" w:color="auto"/>
            <w:bottom w:val="none" w:sz="0" w:space="0" w:color="auto"/>
            <w:right w:val="none" w:sz="0" w:space="0" w:color="auto"/>
          </w:divBdr>
        </w:div>
        <w:div w:id="1571381743">
          <w:marLeft w:val="0"/>
          <w:marRight w:val="0"/>
          <w:marTop w:val="0"/>
          <w:marBottom w:val="0"/>
          <w:divBdr>
            <w:top w:val="none" w:sz="0" w:space="0" w:color="auto"/>
            <w:left w:val="none" w:sz="0" w:space="0" w:color="auto"/>
            <w:bottom w:val="none" w:sz="0" w:space="0" w:color="auto"/>
            <w:right w:val="none" w:sz="0" w:space="0" w:color="auto"/>
          </w:divBdr>
        </w:div>
        <w:div w:id="2130083200">
          <w:marLeft w:val="0"/>
          <w:marRight w:val="0"/>
          <w:marTop w:val="0"/>
          <w:marBottom w:val="0"/>
          <w:divBdr>
            <w:top w:val="none" w:sz="0" w:space="0" w:color="auto"/>
            <w:left w:val="none" w:sz="0" w:space="0" w:color="auto"/>
            <w:bottom w:val="none" w:sz="0" w:space="0" w:color="auto"/>
            <w:right w:val="none" w:sz="0" w:space="0" w:color="auto"/>
          </w:divBdr>
        </w:div>
      </w:divsChild>
    </w:div>
    <w:div w:id="1342318963">
      <w:bodyDiv w:val="1"/>
      <w:marLeft w:val="0"/>
      <w:marRight w:val="0"/>
      <w:marTop w:val="0"/>
      <w:marBottom w:val="0"/>
      <w:divBdr>
        <w:top w:val="none" w:sz="0" w:space="0" w:color="auto"/>
        <w:left w:val="none" w:sz="0" w:space="0" w:color="auto"/>
        <w:bottom w:val="none" w:sz="0" w:space="0" w:color="auto"/>
        <w:right w:val="none" w:sz="0" w:space="0" w:color="auto"/>
      </w:divBdr>
    </w:div>
    <w:div w:id="1436511096">
      <w:bodyDiv w:val="1"/>
      <w:marLeft w:val="0"/>
      <w:marRight w:val="0"/>
      <w:marTop w:val="0"/>
      <w:marBottom w:val="0"/>
      <w:divBdr>
        <w:top w:val="none" w:sz="0" w:space="0" w:color="auto"/>
        <w:left w:val="none" w:sz="0" w:space="0" w:color="auto"/>
        <w:bottom w:val="none" w:sz="0" w:space="0" w:color="auto"/>
        <w:right w:val="none" w:sz="0" w:space="0" w:color="auto"/>
      </w:divBdr>
    </w:div>
    <w:div w:id="1460952722">
      <w:bodyDiv w:val="1"/>
      <w:marLeft w:val="0"/>
      <w:marRight w:val="0"/>
      <w:marTop w:val="0"/>
      <w:marBottom w:val="0"/>
      <w:divBdr>
        <w:top w:val="none" w:sz="0" w:space="0" w:color="auto"/>
        <w:left w:val="none" w:sz="0" w:space="0" w:color="auto"/>
        <w:bottom w:val="none" w:sz="0" w:space="0" w:color="auto"/>
        <w:right w:val="none" w:sz="0" w:space="0" w:color="auto"/>
      </w:divBdr>
      <w:divsChild>
        <w:div w:id="11417506">
          <w:marLeft w:val="0"/>
          <w:marRight w:val="0"/>
          <w:marTop w:val="0"/>
          <w:marBottom w:val="0"/>
          <w:divBdr>
            <w:top w:val="none" w:sz="0" w:space="0" w:color="auto"/>
            <w:left w:val="none" w:sz="0" w:space="0" w:color="auto"/>
            <w:bottom w:val="none" w:sz="0" w:space="0" w:color="auto"/>
            <w:right w:val="none" w:sz="0" w:space="0" w:color="auto"/>
          </w:divBdr>
          <w:divsChild>
            <w:div w:id="1003625524">
              <w:marLeft w:val="0"/>
              <w:marRight w:val="0"/>
              <w:marTop w:val="0"/>
              <w:marBottom w:val="0"/>
              <w:divBdr>
                <w:top w:val="none" w:sz="0" w:space="0" w:color="auto"/>
                <w:left w:val="none" w:sz="0" w:space="0" w:color="auto"/>
                <w:bottom w:val="none" w:sz="0" w:space="0" w:color="auto"/>
                <w:right w:val="none" w:sz="0" w:space="0" w:color="auto"/>
              </w:divBdr>
            </w:div>
          </w:divsChild>
        </w:div>
        <w:div w:id="407387148">
          <w:marLeft w:val="0"/>
          <w:marRight w:val="0"/>
          <w:marTop w:val="0"/>
          <w:marBottom w:val="0"/>
          <w:divBdr>
            <w:top w:val="none" w:sz="0" w:space="0" w:color="auto"/>
            <w:left w:val="none" w:sz="0" w:space="0" w:color="auto"/>
            <w:bottom w:val="none" w:sz="0" w:space="0" w:color="auto"/>
            <w:right w:val="none" w:sz="0" w:space="0" w:color="auto"/>
          </w:divBdr>
          <w:divsChild>
            <w:div w:id="2004507461">
              <w:marLeft w:val="0"/>
              <w:marRight w:val="0"/>
              <w:marTop w:val="0"/>
              <w:marBottom w:val="0"/>
              <w:divBdr>
                <w:top w:val="none" w:sz="0" w:space="0" w:color="auto"/>
                <w:left w:val="none" w:sz="0" w:space="0" w:color="auto"/>
                <w:bottom w:val="none" w:sz="0" w:space="0" w:color="auto"/>
                <w:right w:val="none" w:sz="0" w:space="0" w:color="auto"/>
              </w:divBdr>
            </w:div>
          </w:divsChild>
        </w:div>
        <w:div w:id="407387626">
          <w:marLeft w:val="0"/>
          <w:marRight w:val="0"/>
          <w:marTop w:val="0"/>
          <w:marBottom w:val="0"/>
          <w:divBdr>
            <w:top w:val="none" w:sz="0" w:space="0" w:color="auto"/>
            <w:left w:val="none" w:sz="0" w:space="0" w:color="auto"/>
            <w:bottom w:val="none" w:sz="0" w:space="0" w:color="auto"/>
            <w:right w:val="none" w:sz="0" w:space="0" w:color="auto"/>
          </w:divBdr>
          <w:divsChild>
            <w:div w:id="1249845424">
              <w:marLeft w:val="0"/>
              <w:marRight w:val="0"/>
              <w:marTop w:val="0"/>
              <w:marBottom w:val="0"/>
              <w:divBdr>
                <w:top w:val="none" w:sz="0" w:space="0" w:color="auto"/>
                <w:left w:val="none" w:sz="0" w:space="0" w:color="auto"/>
                <w:bottom w:val="none" w:sz="0" w:space="0" w:color="auto"/>
                <w:right w:val="none" w:sz="0" w:space="0" w:color="auto"/>
              </w:divBdr>
            </w:div>
          </w:divsChild>
        </w:div>
        <w:div w:id="448397664">
          <w:marLeft w:val="0"/>
          <w:marRight w:val="0"/>
          <w:marTop w:val="0"/>
          <w:marBottom w:val="0"/>
          <w:divBdr>
            <w:top w:val="none" w:sz="0" w:space="0" w:color="auto"/>
            <w:left w:val="none" w:sz="0" w:space="0" w:color="auto"/>
            <w:bottom w:val="none" w:sz="0" w:space="0" w:color="auto"/>
            <w:right w:val="none" w:sz="0" w:space="0" w:color="auto"/>
          </w:divBdr>
          <w:divsChild>
            <w:div w:id="1143083967">
              <w:marLeft w:val="0"/>
              <w:marRight w:val="0"/>
              <w:marTop w:val="0"/>
              <w:marBottom w:val="0"/>
              <w:divBdr>
                <w:top w:val="none" w:sz="0" w:space="0" w:color="auto"/>
                <w:left w:val="none" w:sz="0" w:space="0" w:color="auto"/>
                <w:bottom w:val="none" w:sz="0" w:space="0" w:color="auto"/>
                <w:right w:val="none" w:sz="0" w:space="0" w:color="auto"/>
              </w:divBdr>
            </w:div>
          </w:divsChild>
        </w:div>
        <w:div w:id="831484255">
          <w:marLeft w:val="0"/>
          <w:marRight w:val="0"/>
          <w:marTop w:val="0"/>
          <w:marBottom w:val="0"/>
          <w:divBdr>
            <w:top w:val="none" w:sz="0" w:space="0" w:color="auto"/>
            <w:left w:val="none" w:sz="0" w:space="0" w:color="auto"/>
            <w:bottom w:val="none" w:sz="0" w:space="0" w:color="auto"/>
            <w:right w:val="none" w:sz="0" w:space="0" w:color="auto"/>
          </w:divBdr>
          <w:divsChild>
            <w:div w:id="142553566">
              <w:marLeft w:val="0"/>
              <w:marRight w:val="0"/>
              <w:marTop w:val="0"/>
              <w:marBottom w:val="0"/>
              <w:divBdr>
                <w:top w:val="none" w:sz="0" w:space="0" w:color="auto"/>
                <w:left w:val="none" w:sz="0" w:space="0" w:color="auto"/>
                <w:bottom w:val="none" w:sz="0" w:space="0" w:color="auto"/>
                <w:right w:val="none" w:sz="0" w:space="0" w:color="auto"/>
              </w:divBdr>
            </w:div>
          </w:divsChild>
        </w:div>
        <w:div w:id="833107880">
          <w:marLeft w:val="0"/>
          <w:marRight w:val="0"/>
          <w:marTop w:val="0"/>
          <w:marBottom w:val="0"/>
          <w:divBdr>
            <w:top w:val="none" w:sz="0" w:space="0" w:color="auto"/>
            <w:left w:val="none" w:sz="0" w:space="0" w:color="auto"/>
            <w:bottom w:val="none" w:sz="0" w:space="0" w:color="auto"/>
            <w:right w:val="none" w:sz="0" w:space="0" w:color="auto"/>
          </w:divBdr>
          <w:divsChild>
            <w:div w:id="781337115">
              <w:marLeft w:val="0"/>
              <w:marRight w:val="0"/>
              <w:marTop w:val="0"/>
              <w:marBottom w:val="0"/>
              <w:divBdr>
                <w:top w:val="none" w:sz="0" w:space="0" w:color="auto"/>
                <w:left w:val="none" w:sz="0" w:space="0" w:color="auto"/>
                <w:bottom w:val="none" w:sz="0" w:space="0" w:color="auto"/>
                <w:right w:val="none" w:sz="0" w:space="0" w:color="auto"/>
              </w:divBdr>
            </w:div>
            <w:div w:id="973754628">
              <w:marLeft w:val="0"/>
              <w:marRight w:val="0"/>
              <w:marTop w:val="0"/>
              <w:marBottom w:val="0"/>
              <w:divBdr>
                <w:top w:val="none" w:sz="0" w:space="0" w:color="auto"/>
                <w:left w:val="none" w:sz="0" w:space="0" w:color="auto"/>
                <w:bottom w:val="none" w:sz="0" w:space="0" w:color="auto"/>
                <w:right w:val="none" w:sz="0" w:space="0" w:color="auto"/>
              </w:divBdr>
            </w:div>
            <w:div w:id="1009140969">
              <w:marLeft w:val="0"/>
              <w:marRight w:val="0"/>
              <w:marTop w:val="0"/>
              <w:marBottom w:val="0"/>
              <w:divBdr>
                <w:top w:val="none" w:sz="0" w:space="0" w:color="auto"/>
                <w:left w:val="none" w:sz="0" w:space="0" w:color="auto"/>
                <w:bottom w:val="none" w:sz="0" w:space="0" w:color="auto"/>
                <w:right w:val="none" w:sz="0" w:space="0" w:color="auto"/>
              </w:divBdr>
            </w:div>
          </w:divsChild>
        </w:div>
        <w:div w:id="881987369">
          <w:marLeft w:val="0"/>
          <w:marRight w:val="0"/>
          <w:marTop w:val="0"/>
          <w:marBottom w:val="0"/>
          <w:divBdr>
            <w:top w:val="none" w:sz="0" w:space="0" w:color="auto"/>
            <w:left w:val="none" w:sz="0" w:space="0" w:color="auto"/>
            <w:bottom w:val="none" w:sz="0" w:space="0" w:color="auto"/>
            <w:right w:val="none" w:sz="0" w:space="0" w:color="auto"/>
          </w:divBdr>
          <w:divsChild>
            <w:div w:id="2095347742">
              <w:marLeft w:val="0"/>
              <w:marRight w:val="0"/>
              <w:marTop w:val="0"/>
              <w:marBottom w:val="0"/>
              <w:divBdr>
                <w:top w:val="none" w:sz="0" w:space="0" w:color="auto"/>
                <w:left w:val="none" w:sz="0" w:space="0" w:color="auto"/>
                <w:bottom w:val="none" w:sz="0" w:space="0" w:color="auto"/>
                <w:right w:val="none" w:sz="0" w:space="0" w:color="auto"/>
              </w:divBdr>
            </w:div>
          </w:divsChild>
        </w:div>
        <w:div w:id="1063135647">
          <w:marLeft w:val="0"/>
          <w:marRight w:val="0"/>
          <w:marTop w:val="0"/>
          <w:marBottom w:val="0"/>
          <w:divBdr>
            <w:top w:val="none" w:sz="0" w:space="0" w:color="auto"/>
            <w:left w:val="none" w:sz="0" w:space="0" w:color="auto"/>
            <w:bottom w:val="none" w:sz="0" w:space="0" w:color="auto"/>
            <w:right w:val="none" w:sz="0" w:space="0" w:color="auto"/>
          </w:divBdr>
          <w:divsChild>
            <w:div w:id="431124703">
              <w:marLeft w:val="0"/>
              <w:marRight w:val="0"/>
              <w:marTop w:val="0"/>
              <w:marBottom w:val="0"/>
              <w:divBdr>
                <w:top w:val="none" w:sz="0" w:space="0" w:color="auto"/>
                <w:left w:val="none" w:sz="0" w:space="0" w:color="auto"/>
                <w:bottom w:val="none" w:sz="0" w:space="0" w:color="auto"/>
                <w:right w:val="none" w:sz="0" w:space="0" w:color="auto"/>
              </w:divBdr>
            </w:div>
          </w:divsChild>
        </w:div>
        <w:div w:id="1085417703">
          <w:marLeft w:val="0"/>
          <w:marRight w:val="0"/>
          <w:marTop w:val="0"/>
          <w:marBottom w:val="0"/>
          <w:divBdr>
            <w:top w:val="none" w:sz="0" w:space="0" w:color="auto"/>
            <w:left w:val="none" w:sz="0" w:space="0" w:color="auto"/>
            <w:bottom w:val="none" w:sz="0" w:space="0" w:color="auto"/>
            <w:right w:val="none" w:sz="0" w:space="0" w:color="auto"/>
          </w:divBdr>
          <w:divsChild>
            <w:div w:id="73401236">
              <w:marLeft w:val="0"/>
              <w:marRight w:val="0"/>
              <w:marTop w:val="0"/>
              <w:marBottom w:val="0"/>
              <w:divBdr>
                <w:top w:val="none" w:sz="0" w:space="0" w:color="auto"/>
                <w:left w:val="none" w:sz="0" w:space="0" w:color="auto"/>
                <w:bottom w:val="none" w:sz="0" w:space="0" w:color="auto"/>
                <w:right w:val="none" w:sz="0" w:space="0" w:color="auto"/>
              </w:divBdr>
            </w:div>
          </w:divsChild>
        </w:div>
        <w:div w:id="1152524522">
          <w:marLeft w:val="0"/>
          <w:marRight w:val="0"/>
          <w:marTop w:val="0"/>
          <w:marBottom w:val="0"/>
          <w:divBdr>
            <w:top w:val="none" w:sz="0" w:space="0" w:color="auto"/>
            <w:left w:val="none" w:sz="0" w:space="0" w:color="auto"/>
            <w:bottom w:val="none" w:sz="0" w:space="0" w:color="auto"/>
            <w:right w:val="none" w:sz="0" w:space="0" w:color="auto"/>
          </w:divBdr>
          <w:divsChild>
            <w:div w:id="909510031">
              <w:marLeft w:val="0"/>
              <w:marRight w:val="0"/>
              <w:marTop w:val="0"/>
              <w:marBottom w:val="0"/>
              <w:divBdr>
                <w:top w:val="none" w:sz="0" w:space="0" w:color="auto"/>
                <w:left w:val="none" w:sz="0" w:space="0" w:color="auto"/>
                <w:bottom w:val="none" w:sz="0" w:space="0" w:color="auto"/>
                <w:right w:val="none" w:sz="0" w:space="0" w:color="auto"/>
              </w:divBdr>
            </w:div>
          </w:divsChild>
        </w:div>
        <w:div w:id="1356542009">
          <w:marLeft w:val="0"/>
          <w:marRight w:val="0"/>
          <w:marTop w:val="0"/>
          <w:marBottom w:val="0"/>
          <w:divBdr>
            <w:top w:val="none" w:sz="0" w:space="0" w:color="auto"/>
            <w:left w:val="none" w:sz="0" w:space="0" w:color="auto"/>
            <w:bottom w:val="none" w:sz="0" w:space="0" w:color="auto"/>
            <w:right w:val="none" w:sz="0" w:space="0" w:color="auto"/>
          </w:divBdr>
          <w:divsChild>
            <w:div w:id="1109197796">
              <w:marLeft w:val="0"/>
              <w:marRight w:val="0"/>
              <w:marTop w:val="0"/>
              <w:marBottom w:val="0"/>
              <w:divBdr>
                <w:top w:val="none" w:sz="0" w:space="0" w:color="auto"/>
                <w:left w:val="none" w:sz="0" w:space="0" w:color="auto"/>
                <w:bottom w:val="none" w:sz="0" w:space="0" w:color="auto"/>
                <w:right w:val="none" w:sz="0" w:space="0" w:color="auto"/>
              </w:divBdr>
            </w:div>
          </w:divsChild>
        </w:div>
        <w:div w:id="1429545950">
          <w:marLeft w:val="0"/>
          <w:marRight w:val="0"/>
          <w:marTop w:val="0"/>
          <w:marBottom w:val="0"/>
          <w:divBdr>
            <w:top w:val="none" w:sz="0" w:space="0" w:color="auto"/>
            <w:left w:val="none" w:sz="0" w:space="0" w:color="auto"/>
            <w:bottom w:val="none" w:sz="0" w:space="0" w:color="auto"/>
            <w:right w:val="none" w:sz="0" w:space="0" w:color="auto"/>
          </w:divBdr>
          <w:divsChild>
            <w:div w:id="1294367922">
              <w:marLeft w:val="0"/>
              <w:marRight w:val="0"/>
              <w:marTop w:val="0"/>
              <w:marBottom w:val="0"/>
              <w:divBdr>
                <w:top w:val="none" w:sz="0" w:space="0" w:color="auto"/>
                <w:left w:val="none" w:sz="0" w:space="0" w:color="auto"/>
                <w:bottom w:val="none" w:sz="0" w:space="0" w:color="auto"/>
                <w:right w:val="none" w:sz="0" w:space="0" w:color="auto"/>
              </w:divBdr>
            </w:div>
          </w:divsChild>
        </w:div>
        <w:div w:id="1466585598">
          <w:marLeft w:val="0"/>
          <w:marRight w:val="0"/>
          <w:marTop w:val="0"/>
          <w:marBottom w:val="0"/>
          <w:divBdr>
            <w:top w:val="none" w:sz="0" w:space="0" w:color="auto"/>
            <w:left w:val="none" w:sz="0" w:space="0" w:color="auto"/>
            <w:bottom w:val="none" w:sz="0" w:space="0" w:color="auto"/>
            <w:right w:val="none" w:sz="0" w:space="0" w:color="auto"/>
          </w:divBdr>
          <w:divsChild>
            <w:div w:id="236862227">
              <w:marLeft w:val="0"/>
              <w:marRight w:val="0"/>
              <w:marTop w:val="0"/>
              <w:marBottom w:val="0"/>
              <w:divBdr>
                <w:top w:val="none" w:sz="0" w:space="0" w:color="auto"/>
                <w:left w:val="none" w:sz="0" w:space="0" w:color="auto"/>
                <w:bottom w:val="none" w:sz="0" w:space="0" w:color="auto"/>
                <w:right w:val="none" w:sz="0" w:space="0" w:color="auto"/>
              </w:divBdr>
            </w:div>
          </w:divsChild>
        </w:div>
        <w:div w:id="1560705915">
          <w:marLeft w:val="0"/>
          <w:marRight w:val="0"/>
          <w:marTop w:val="0"/>
          <w:marBottom w:val="0"/>
          <w:divBdr>
            <w:top w:val="none" w:sz="0" w:space="0" w:color="auto"/>
            <w:left w:val="none" w:sz="0" w:space="0" w:color="auto"/>
            <w:bottom w:val="none" w:sz="0" w:space="0" w:color="auto"/>
            <w:right w:val="none" w:sz="0" w:space="0" w:color="auto"/>
          </w:divBdr>
          <w:divsChild>
            <w:div w:id="1551847705">
              <w:marLeft w:val="0"/>
              <w:marRight w:val="0"/>
              <w:marTop w:val="0"/>
              <w:marBottom w:val="0"/>
              <w:divBdr>
                <w:top w:val="none" w:sz="0" w:space="0" w:color="auto"/>
                <w:left w:val="none" w:sz="0" w:space="0" w:color="auto"/>
                <w:bottom w:val="none" w:sz="0" w:space="0" w:color="auto"/>
                <w:right w:val="none" w:sz="0" w:space="0" w:color="auto"/>
              </w:divBdr>
            </w:div>
          </w:divsChild>
        </w:div>
        <w:div w:id="1661274226">
          <w:marLeft w:val="0"/>
          <w:marRight w:val="0"/>
          <w:marTop w:val="0"/>
          <w:marBottom w:val="0"/>
          <w:divBdr>
            <w:top w:val="none" w:sz="0" w:space="0" w:color="auto"/>
            <w:left w:val="none" w:sz="0" w:space="0" w:color="auto"/>
            <w:bottom w:val="none" w:sz="0" w:space="0" w:color="auto"/>
            <w:right w:val="none" w:sz="0" w:space="0" w:color="auto"/>
          </w:divBdr>
          <w:divsChild>
            <w:div w:id="1287203048">
              <w:marLeft w:val="0"/>
              <w:marRight w:val="0"/>
              <w:marTop w:val="0"/>
              <w:marBottom w:val="0"/>
              <w:divBdr>
                <w:top w:val="none" w:sz="0" w:space="0" w:color="auto"/>
                <w:left w:val="none" w:sz="0" w:space="0" w:color="auto"/>
                <w:bottom w:val="none" w:sz="0" w:space="0" w:color="auto"/>
                <w:right w:val="none" w:sz="0" w:space="0" w:color="auto"/>
              </w:divBdr>
            </w:div>
          </w:divsChild>
        </w:div>
        <w:div w:id="1778282766">
          <w:marLeft w:val="0"/>
          <w:marRight w:val="0"/>
          <w:marTop w:val="0"/>
          <w:marBottom w:val="0"/>
          <w:divBdr>
            <w:top w:val="none" w:sz="0" w:space="0" w:color="auto"/>
            <w:left w:val="none" w:sz="0" w:space="0" w:color="auto"/>
            <w:bottom w:val="none" w:sz="0" w:space="0" w:color="auto"/>
            <w:right w:val="none" w:sz="0" w:space="0" w:color="auto"/>
          </w:divBdr>
          <w:divsChild>
            <w:div w:id="1054623461">
              <w:marLeft w:val="0"/>
              <w:marRight w:val="0"/>
              <w:marTop w:val="0"/>
              <w:marBottom w:val="0"/>
              <w:divBdr>
                <w:top w:val="none" w:sz="0" w:space="0" w:color="auto"/>
                <w:left w:val="none" w:sz="0" w:space="0" w:color="auto"/>
                <w:bottom w:val="none" w:sz="0" w:space="0" w:color="auto"/>
                <w:right w:val="none" w:sz="0" w:space="0" w:color="auto"/>
              </w:divBdr>
            </w:div>
          </w:divsChild>
        </w:div>
        <w:div w:id="2006124143">
          <w:marLeft w:val="0"/>
          <w:marRight w:val="0"/>
          <w:marTop w:val="0"/>
          <w:marBottom w:val="0"/>
          <w:divBdr>
            <w:top w:val="none" w:sz="0" w:space="0" w:color="auto"/>
            <w:left w:val="none" w:sz="0" w:space="0" w:color="auto"/>
            <w:bottom w:val="none" w:sz="0" w:space="0" w:color="auto"/>
            <w:right w:val="none" w:sz="0" w:space="0" w:color="auto"/>
          </w:divBdr>
          <w:divsChild>
            <w:div w:id="1221668480">
              <w:marLeft w:val="0"/>
              <w:marRight w:val="0"/>
              <w:marTop w:val="0"/>
              <w:marBottom w:val="0"/>
              <w:divBdr>
                <w:top w:val="none" w:sz="0" w:space="0" w:color="auto"/>
                <w:left w:val="none" w:sz="0" w:space="0" w:color="auto"/>
                <w:bottom w:val="none" w:sz="0" w:space="0" w:color="auto"/>
                <w:right w:val="none" w:sz="0" w:space="0" w:color="auto"/>
              </w:divBdr>
            </w:div>
          </w:divsChild>
        </w:div>
        <w:div w:id="2048335312">
          <w:marLeft w:val="0"/>
          <w:marRight w:val="0"/>
          <w:marTop w:val="0"/>
          <w:marBottom w:val="0"/>
          <w:divBdr>
            <w:top w:val="none" w:sz="0" w:space="0" w:color="auto"/>
            <w:left w:val="none" w:sz="0" w:space="0" w:color="auto"/>
            <w:bottom w:val="none" w:sz="0" w:space="0" w:color="auto"/>
            <w:right w:val="none" w:sz="0" w:space="0" w:color="auto"/>
          </w:divBdr>
          <w:divsChild>
            <w:div w:id="1561093080">
              <w:marLeft w:val="0"/>
              <w:marRight w:val="0"/>
              <w:marTop w:val="0"/>
              <w:marBottom w:val="0"/>
              <w:divBdr>
                <w:top w:val="none" w:sz="0" w:space="0" w:color="auto"/>
                <w:left w:val="none" w:sz="0" w:space="0" w:color="auto"/>
                <w:bottom w:val="none" w:sz="0" w:space="0" w:color="auto"/>
                <w:right w:val="none" w:sz="0" w:space="0" w:color="auto"/>
              </w:divBdr>
            </w:div>
          </w:divsChild>
        </w:div>
        <w:div w:id="2067952835">
          <w:marLeft w:val="0"/>
          <w:marRight w:val="0"/>
          <w:marTop w:val="0"/>
          <w:marBottom w:val="0"/>
          <w:divBdr>
            <w:top w:val="none" w:sz="0" w:space="0" w:color="auto"/>
            <w:left w:val="none" w:sz="0" w:space="0" w:color="auto"/>
            <w:bottom w:val="none" w:sz="0" w:space="0" w:color="auto"/>
            <w:right w:val="none" w:sz="0" w:space="0" w:color="auto"/>
          </w:divBdr>
          <w:divsChild>
            <w:div w:id="438068498">
              <w:marLeft w:val="0"/>
              <w:marRight w:val="0"/>
              <w:marTop w:val="0"/>
              <w:marBottom w:val="0"/>
              <w:divBdr>
                <w:top w:val="none" w:sz="0" w:space="0" w:color="auto"/>
                <w:left w:val="none" w:sz="0" w:space="0" w:color="auto"/>
                <w:bottom w:val="none" w:sz="0" w:space="0" w:color="auto"/>
                <w:right w:val="none" w:sz="0" w:space="0" w:color="auto"/>
              </w:divBdr>
            </w:div>
          </w:divsChild>
        </w:div>
        <w:div w:id="2105107942">
          <w:marLeft w:val="0"/>
          <w:marRight w:val="0"/>
          <w:marTop w:val="0"/>
          <w:marBottom w:val="0"/>
          <w:divBdr>
            <w:top w:val="none" w:sz="0" w:space="0" w:color="auto"/>
            <w:left w:val="none" w:sz="0" w:space="0" w:color="auto"/>
            <w:bottom w:val="none" w:sz="0" w:space="0" w:color="auto"/>
            <w:right w:val="none" w:sz="0" w:space="0" w:color="auto"/>
          </w:divBdr>
          <w:divsChild>
            <w:div w:id="12873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8501">
      <w:bodyDiv w:val="1"/>
      <w:marLeft w:val="0"/>
      <w:marRight w:val="0"/>
      <w:marTop w:val="0"/>
      <w:marBottom w:val="0"/>
      <w:divBdr>
        <w:top w:val="none" w:sz="0" w:space="0" w:color="auto"/>
        <w:left w:val="none" w:sz="0" w:space="0" w:color="auto"/>
        <w:bottom w:val="none" w:sz="0" w:space="0" w:color="auto"/>
        <w:right w:val="none" w:sz="0" w:space="0" w:color="auto"/>
      </w:divBdr>
    </w:div>
    <w:div w:id="1573078941">
      <w:bodyDiv w:val="1"/>
      <w:marLeft w:val="0"/>
      <w:marRight w:val="0"/>
      <w:marTop w:val="0"/>
      <w:marBottom w:val="0"/>
      <w:divBdr>
        <w:top w:val="none" w:sz="0" w:space="0" w:color="auto"/>
        <w:left w:val="none" w:sz="0" w:space="0" w:color="auto"/>
        <w:bottom w:val="none" w:sz="0" w:space="0" w:color="auto"/>
        <w:right w:val="none" w:sz="0" w:space="0" w:color="auto"/>
      </w:divBdr>
    </w:div>
    <w:div w:id="1697076437">
      <w:bodyDiv w:val="1"/>
      <w:marLeft w:val="0"/>
      <w:marRight w:val="0"/>
      <w:marTop w:val="0"/>
      <w:marBottom w:val="0"/>
      <w:divBdr>
        <w:top w:val="none" w:sz="0" w:space="0" w:color="auto"/>
        <w:left w:val="none" w:sz="0" w:space="0" w:color="auto"/>
        <w:bottom w:val="none" w:sz="0" w:space="0" w:color="auto"/>
        <w:right w:val="none" w:sz="0" w:space="0" w:color="auto"/>
      </w:divBdr>
    </w:div>
    <w:div w:id="1743720992">
      <w:bodyDiv w:val="1"/>
      <w:marLeft w:val="0"/>
      <w:marRight w:val="0"/>
      <w:marTop w:val="0"/>
      <w:marBottom w:val="0"/>
      <w:divBdr>
        <w:top w:val="none" w:sz="0" w:space="0" w:color="auto"/>
        <w:left w:val="none" w:sz="0" w:space="0" w:color="auto"/>
        <w:bottom w:val="none" w:sz="0" w:space="0" w:color="auto"/>
        <w:right w:val="none" w:sz="0" w:space="0" w:color="auto"/>
      </w:divBdr>
      <w:divsChild>
        <w:div w:id="73866930">
          <w:marLeft w:val="0"/>
          <w:marRight w:val="0"/>
          <w:marTop w:val="0"/>
          <w:marBottom w:val="0"/>
          <w:divBdr>
            <w:top w:val="none" w:sz="0" w:space="0" w:color="auto"/>
            <w:left w:val="none" w:sz="0" w:space="0" w:color="auto"/>
            <w:bottom w:val="none" w:sz="0" w:space="0" w:color="auto"/>
            <w:right w:val="none" w:sz="0" w:space="0" w:color="auto"/>
          </w:divBdr>
        </w:div>
        <w:div w:id="178349531">
          <w:marLeft w:val="0"/>
          <w:marRight w:val="0"/>
          <w:marTop w:val="0"/>
          <w:marBottom w:val="0"/>
          <w:divBdr>
            <w:top w:val="none" w:sz="0" w:space="0" w:color="auto"/>
            <w:left w:val="none" w:sz="0" w:space="0" w:color="auto"/>
            <w:bottom w:val="none" w:sz="0" w:space="0" w:color="auto"/>
            <w:right w:val="none" w:sz="0" w:space="0" w:color="auto"/>
          </w:divBdr>
        </w:div>
        <w:div w:id="319887072">
          <w:marLeft w:val="0"/>
          <w:marRight w:val="0"/>
          <w:marTop w:val="0"/>
          <w:marBottom w:val="0"/>
          <w:divBdr>
            <w:top w:val="none" w:sz="0" w:space="0" w:color="auto"/>
            <w:left w:val="none" w:sz="0" w:space="0" w:color="auto"/>
            <w:bottom w:val="none" w:sz="0" w:space="0" w:color="auto"/>
            <w:right w:val="none" w:sz="0" w:space="0" w:color="auto"/>
          </w:divBdr>
        </w:div>
        <w:div w:id="415442494">
          <w:marLeft w:val="0"/>
          <w:marRight w:val="0"/>
          <w:marTop w:val="0"/>
          <w:marBottom w:val="0"/>
          <w:divBdr>
            <w:top w:val="none" w:sz="0" w:space="0" w:color="auto"/>
            <w:left w:val="none" w:sz="0" w:space="0" w:color="auto"/>
            <w:bottom w:val="none" w:sz="0" w:space="0" w:color="auto"/>
            <w:right w:val="none" w:sz="0" w:space="0" w:color="auto"/>
          </w:divBdr>
        </w:div>
        <w:div w:id="430904556">
          <w:marLeft w:val="0"/>
          <w:marRight w:val="0"/>
          <w:marTop w:val="0"/>
          <w:marBottom w:val="0"/>
          <w:divBdr>
            <w:top w:val="none" w:sz="0" w:space="0" w:color="auto"/>
            <w:left w:val="none" w:sz="0" w:space="0" w:color="auto"/>
            <w:bottom w:val="none" w:sz="0" w:space="0" w:color="auto"/>
            <w:right w:val="none" w:sz="0" w:space="0" w:color="auto"/>
          </w:divBdr>
        </w:div>
        <w:div w:id="551506377">
          <w:marLeft w:val="0"/>
          <w:marRight w:val="0"/>
          <w:marTop w:val="0"/>
          <w:marBottom w:val="0"/>
          <w:divBdr>
            <w:top w:val="none" w:sz="0" w:space="0" w:color="auto"/>
            <w:left w:val="none" w:sz="0" w:space="0" w:color="auto"/>
            <w:bottom w:val="none" w:sz="0" w:space="0" w:color="auto"/>
            <w:right w:val="none" w:sz="0" w:space="0" w:color="auto"/>
          </w:divBdr>
        </w:div>
        <w:div w:id="643898623">
          <w:marLeft w:val="0"/>
          <w:marRight w:val="0"/>
          <w:marTop w:val="0"/>
          <w:marBottom w:val="0"/>
          <w:divBdr>
            <w:top w:val="none" w:sz="0" w:space="0" w:color="auto"/>
            <w:left w:val="none" w:sz="0" w:space="0" w:color="auto"/>
            <w:bottom w:val="none" w:sz="0" w:space="0" w:color="auto"/>
            <w:right w:val="none" w:sz="0" w:space="0" w:color="auto"/>
          </w:divBdr>
        </w:div>
        <w:div w:id="649870597">
          <w:marLeft w:val="0"/>
          <w:marRight w:val="0"/>
          <w:marTop w:val="0"/>
          <w:marBottom w:val="0"/>
          <w:divBdr>
            <w:top w:val="none" w:sz="0" w:space="0" w:color="auto"/>
            <w:left w:val="none" w:sz="0" w:space="0" w:color="auto"/>
            <w:bottom w:val="none" w:sz="0" w:space="0" w:color="auto"/>
            <w:right w:val="none" w:sz="0" w:space="0" w:color="auto"/>
          </w:divBdr>
        </w:div>
        <w:div w:id="688487843">
          <w:marLeft w:val="0"/>
          <w:marRight w:val="0"/>
          <w:marTop w:val="0"/>
          <w:marBottom w:val="0"/>
          <w:divBdr>
            <w:top w:val="none" w:sz="0" w:space="0" w:color="auto"/>
            <w:left w:val="none" w:sz="0" w:space="0" w:color="auto"/>
            <w:bottom w:val="none" w:sz="0" w:space="0" w:color="auto"/>
            <w:right w:val="none" w:sz="0" w:space="0" w:color="auto"/>
          </w:divBdr>
        </w:div>
        <w:div w:id="888299583">
          <w:marLeft w:val="0"/>
          <w:marRight w:val="0"/>
          <w:marTop w:val="0"/>
          <w:marBottom w:val="0"/>
          <w:divBdr>
            <w:top w:val="none" w:sz="0" w:space="0" w:color="auto"/>
            <w:left w:val="none" w:sz="0" w:space="0" w:color="auto"/>
            <w:bottom w:val="none" w:sz="0" w:space="0" w:color="auto"/>
            <w:right w:val="none" w:sz="0" w:space="0" w:color="auto"/>
          </w:divBdr>
        </w:div>
        <w:div w:id="1032799883">
          <w:marLeft w:val="0"/>
          <w:marRight w:val="0"/>
          <w:marTop w:val="0"/>
          <w:marBottom w:val="0"/>
          <w:divBdr>
            <w:top w:val="none" w:sz="0" w:space="0" w:color="auto"/>
            <w:left w:val="none" w:sz="0" w:space="0" w:color="auto"/>
            <w:bottom w:val="none" w:sz="0" w:space="0" w:color="auto"/>
            <w:right w:val="none" w:sz="0" w:space="0" w:color="auto"/>
          </w:divBdr>
        </w:div>
        <w:div w:id="1252928865">
          <w:marLeft w:val="0"/>
          <w:marRight w:val="0"/>
          <w:marTop w:val="0"/>
          <w:marBottom w:val="0"/>
          <w:divBdr>
            <w:top w:val="none" w:sz="0" w:space="0" w:color="auto"/>
            <w:left w:val="none" w:sz="0" w:space="0" w:color="auto"/>
            <w:bottom w:val="none" w:sz="0" w:space="0" w:color="auto"/>
            <w:right w:val="none" w:sz="0" w:space="0" w:color="auto"/>
          </w:divBdr>
        </w:div>
        <w:div w:id="1311516997">
          <w:marLeft w:val="0"/>
          <w:marRight w:val="0"/>
          <w:marTop w:val="0"/>
          <w:marBottom w:val="0"/>
          <w:divBdr>
            <w:top w:val="none" w:sz="0" w:space="0" w:color="auto"/>
            <w:left w:val="none" w:sz="0" w:space="0" w:color="auto"/>
            <w:bottom w:val="none" w:sz="0" w:space="0" w:color="auto"/>
            <w:right w:val="none" w:sz="0" w:space="0" w:color="auto"/>
          </w:divBdr>
        </w:div>
        <w:div w:id="1531844533">
          <w:marLeft w:val="0"/>
          <w:marRight w:val="0"/>
          <w:marTop w:val="0"/>
          <w:marBottom w:val="0"/>
          <w:divBdr>
            <w:top w:val="none" w:sz="0" w:space="0" w:color="auto"/>
            <w:left w:val="none" w:sz="0" w:space="0" w:color="auto"/>
            <w:bottom w:val="none" w:sz="0" w:space="0" w:color="auto"/>
            <w:right w:val="none" w:sz="0" w:space="0" w:color="auto"/>
          </w:divBdr>
        </w:div>
        <w:div w:id="1634024373">
          <w:marLeft w:val="0"/>
          <w:marRight w:val="0"/>
          <w:marTop w:val="0"/>
          <w:marBottom w:val="0"/>
          <w:divBdr>
            <w:top w:val="none" w:sz="0" w:space="0" w:color="auto"/>
            <w:left w:val="none" w:sz="0" w:space="0" w:color="auto"/>
            <w:bottom w:val="none" w:sz="0" w:space="0" w:color="auto"/>
            <w:right w:val="none" w:sz="0" w:space="0" w:color="auto"/>
          </w:divBdr>
        </w:div>
        <w:div w:id="2018187835">
          <w:marLeft w:val="0"/>
          <w:marRight w:val="0"/>
          <w:marTop w:val="0"/>
          <w:marBottom w:val="0"/>
          <w:divBdr>
            <w:top w:val="none" w:sz="0" w:space="0" w:color="auto"/>
            <w:left w:val="none" w:sz="0" w:space="0" w:color="auto"/>
            <w:bottom w:val="none" w:sz="0" w:space="0" w:color="auto"/>
            <w:right w:val="none" w:sz="0" w:space="0" w:color="auto"/>
          </w:divBdr>
        </w:div>
      </w:divsChild>
    </w:div>
    <w:div w:id="1879007456">
      <w:bodyDiv w:val="1"/>
      <w:marLeft w:val="0"/>
      <w:marRight w:val="0"/>
      <w:marTop w:val="0"/>
      <w:marBottom w:val="0"/>
      <w:divBdr>
        <w:top w:val="none" w:sz="0" w:space="0" w:color="auto"/>
        <w:left w:val="none" w:sz="0" w:space="0" w:color="auto"/>
        <w:bottom w:val="none" w:sz="0" w:space="0" w:color="auto"/>
        <w:right w:val="none" w:sz="0" w:space="0" w:color="auto"/>
      </w:divBdr>
      <w:divsChild>
        <w:div w:id="1546328919">
          <w:marLeft w:val="0"/>
          <w:marRight w:val="0"/>
          <w:marTop w:val="0"/>
          <w:marBottom w:val="0"/>
          <w:divBdr>
            <w:top w:val="none" w:sz="0" w:space="0" w:color="auto"/>
            <w:left w:val="none" w:sz="0" w:space="0" w:color="auto"/>
            <w:bottom w:val="none" w:sz="0" w:space="0" w:color="auto"/>
            <w:right w:val="none" w:sz="0" w:space="0" w:color="auto"/>
          </w:divBdr>
          <w:divsChild>
            <w:div w:id="1648393117">
              <w:marLeft w:val="0"/>
              <w:marRight w:val="0"/>
              <w:marTop w:val="0"/>
              <w:marBottom w:val="0"/>
              <w:divBdr>
                <w:top w:val="none" w:sz="0" w:space="0" w:color="auto"/>
                <w:left w:val="single" w:sz="6" w:space="0" w:color="38122F"/>
                <w:bottom w:val="single" w:sz="6" w:space="0" w:color="38122F"/>
                <w:right w:val="single" w:sz="6" w:space="0" w:color="38122F"/>
              </w:divBdr>
              <w:divsChild>
                <w:div w:id="993067367">
                  <w:marLeft w:val="0"/>
                  <w:marRight w:val="0"/>
                  <w:marTop w:val="0"/>
                  <w:marBottom w:val="0"/>
                  <w:divBdr>
                    <w:top w:val="none" w:sz="0" w:space="0" w:color="auto"/>
                    <w:left w:val="none" w:sz="0" w:space="0" w:color="auto"/>
                    <w:bottom w:val="none" w:sz="0" w:space="0" w:color="auto"/>
                    <w:right w:val="none" w:sz="0" w:space="0" w:color="auto"/>
                  </w:divBdr>
                  <w:divsChild>
                    <w:div w:id="757948374">
                      <w:marLeft w:val="0"/>
                      <w:marRight w:val="0"/>
                      <w:marTop w:val="0"/>
                      <w:marBottom w:val="0"/>
                      <w:divBdr>
                        <w:top w:val="none" w:sz="0" w:space="0" w:color="auto"/>
                        <w:left w:val="none" w:sz="0" w:space="0" w:color="auto"/>
                        <w:bottom w:val="none" w:sz="0" w:space="0" w:color="auto"/>
                        <w:right w:val="none" w:sz="0" w:space="0" w:color="auto"/>
                      </w:divBdr>
                      <w:divsChild>
                        <w:div w:id="1761900864">
                          <w:marLeft w:val="0"/>
                          <w:marRight w:val="0"/>
                          <w:marTop w:val="0"/>
                          <w:marBottom w:val="0"/>
                          <w:divBdr>
                            <w:top w:val="none" w:sz="0" w:space="0" w:color="auto"/>
                            <w:left w:val="none" w:sz="0" w:space="0" w:color="auto"/>
                            <w:bottom w:val="none" w:sz="0" w:space="0" w:color="auto"/>
                            <w:right w:val="none" w:sz="0" w:space="0" w:color="auto"/>
                          </w:divBdr>
                          <w:divsChild>
                            <w:div w:id="1241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315161">
      <w:bodyDiv w:val="1"/>
      <w:marLeft w:val="0"/>
      <w:marRight w:val="0"/>
      <w:marTop w:val="0"/>
      <w:marBottom w:val="0"/>
      <w:divBdr>
        <w:top w:val="none" w:sz="0" w:space="0" w:color="auto"/>
        <w:left w:val="none" w:sz="0" w:space="0" w:color="auto"/>
        <w:bottom w:val="none" w:sz="0" w:space="0" w:color="auto"/>
        <w:right w:val="none" w:sz="0" w:space="0" w:color="auto"/>
      </w:divBdr>
      <w:divsChild>
        <w:div w:id="419958588">
          <w:marLeft w:val="0"/>
          <w:marRight w:val="0"/>
          <w:marTop w:val="0"/>
          <w:marBottom w:val="0"/>
          <w:divBdr>
            <w:top w:val="none" w:sz="0" w:space="0" w:color="auto"/>
            <w:left w:val="none" w:sz="0" w:space="0" w:color="auto"/>
            <w:bottom w:val="none" w:sz="0" w:space="0" w:color="auto"/>
            <w:right w:val="none" w:sz="0" w:space="0" w:color="auto"/>
          </w:divBdr>
        </w:div>
        <w:div w:id="599486903">
          <w:marLeft w:val="0"/>
          <w:marRight w:val="0"/>
          <w:marTop w:val="0"/>
          <w:marBottom w:val="0"/>
          <w:divBdr>
            <w:top w:val="none" w:sz="0" w:space="0" w:color="auto"/>
            <w:left w:val="none" w:sz="0" w:space="0" w:color="auto"/>
            <w:bottom w:val="none" w:sz="0" w:space="0" w:color="auto"/>
            <w:right w:val="none" w:sz="0" w:space="0" w:color="auto"/>
          </w:divBdr>
        </w:div>
      </w:divsChild>
    </w:div>
    <w:div w:id="1929848200">
      <w:bodyDiv w:val="1"/>
      <w:marLeft w:val="0"/>
      <w:marRight w:val="0"/>
      <w:marTop w:val="0"/>
      <w:marBottom w:val="0"/>
      <w:divBdr>
        <w:top w:val="none" w:sz="0" w:space="0" w:color="auto"/>
        <w:left w:val="none" w:sz="0" w:space="0" w:color="auto"/>
        <w:bottom w:val="none" w:sz="0" w:space="0" w:color="auto"/>
        <w:right w:val="none" w:sz="0" w:space="0" w:color="auto"/>
      </w:divBdr>
    </w:div>
    <w:div w:id="1985353988">
      <w:bodyDiv w:val="1"/>
      <w:marLeft w:val="0"/>
      <w:marRight w:val="0"/>
      <w:marTop w:val="0"/>
      <w:marBottom w:val="0"/>
      <w:divBdr>
        <w:top w:val="none" w:sz="0" w:space="0" w:color="auto"/>
        <w:left w:val="none" w:sz="0" w:space="0" w:color="auto"/>
        <w:bottom w:val="none" w:sz="0" w:space="0" w:color="auto"/>
        <w:right w:val="none" w:sz="0" w:space="0" w:color="auto"/>
      </w:divBdr>
    </w:div>
    <w:div w:id="213267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greenhouse-gas-reporting-conversion-factors-2021"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S:/Corporate%20Procurement%20Team/Procurement/Transparency%20Code%202014/Local%20Government%20Transparency%20code%202015.pdf" TargetMode="External"/><Relationship Id="rId20" Type="http://schemas.openxmlformats.org/officeDocument/2006/relationships/hyperlink" Target="https://www.gov.uk/government/publications/valuation-of-energy-use-and-greenhouse-gas-emissions-for-apprais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ofengland-ca.gov.uk" TargetMode="Externa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mailto:ProContractsuppliers@Proactis.com" TargetMode="External"/><Relationship Id="rId23" Type="http://schemas.openxmlformats.org/officeDocument/2006/relationships/hyperlink" Target="https://assets.publishing.service.gov.uk/government/uploads/system/uploads/attachment_data/file/1024054/1.Valuation_of_energy_use_and_greenhouse_gas_emissions_for_appraisal_CLEAN.pdf" TargetMode="External"/><Relationship Id="rId10" Type="http://schemas.openxmlformats.org/officeDocument/2006/relationships/endnotes" Target="endnotes.xml"/><Relationship Id="rId19" Type="http://schemas.openxmlformats.org/officeDocument/2006/relationships/hyperlink" Target="https://www.gov.uk/government/publications/valuation-of-energy-use-and-greenhouse-gas-emissions-for-appraisal" TargetMode="External"/><Relationship Id="Ra87de07bdc64456e"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pplyingthesouthwest.com" TargetMode="External"/><Relationship Id="rId22" Type="http://schemas.openxmlformats.org/officeDocument/2006/relationships/image" Target="media/image4.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10D6B40EEBD64DA33AE65A52DBCA9E" ma:contentTypeVersion="10" ma:contentTypeDescription="Create a new document." ma:contentTypeScope="" ma:versionID="86d75180260886f6d7ab17e04112f8cb">
  <xsd:schema xmlns:xsd="http://www.w3.org/2001/XMLSchema" xmlns:xs="http://www.w3.org/2001/XMLSchema" xmlns:p="http://schemas.microsoft.com/office/2006/metadata/properties" xmlns:ns2="db3694b6-0273-4f8c-ac7e-efc63a49a3ac" xmlns:ns3="dd8606a3-d959-45f7-996e-3c98d970357c" targetNamespace="http://schemas.microsoft.com/office/2006/metadata/properties" ma:root="true" ma:fieldsID="1fcd3f23fc9d636ddf1be63dc46c5d86" ns2:_="" ns3:_="">
    <xsd:import namespace="db3694b6-0273-4f8c-ac7e-efc63a49a3ac"/>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694b6-0273-4f8c-ac7e-efc63a49a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dd8606a3-d959-45f7-996e-3c98d970357c">
      <UserInfo>
        <DisplayName>Corporate Services Members</DisplayName>
        <AccountId>7</AccountId>
        <AccountType/>
      </UserInfo>
    </SharedWithUsers>
  </documentManagement>
</p:properties>
</file>

<file path=customXml/itemProps1.xml><?xml version="1.0" encoding="utf-8"?>
<ds:datastoreItem xmlns:ds="http://schemas.openxmlformats.org/officeDocument/2006/customXml" ds:itemID="{0F0E650C-4613-481C-AF35-D5ECB1624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694b6-0273-4f8c-ac7e-efc63a49a3ac"/>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A6211-2033-49FE-BEF4-35D0CD93BB74}">
  <ds:schemaRefs>
    <ds:schemaRef ds:uri="http://schemas.microsoft.com/sharepoint/v3/contenttype/forms"/>
  </ds:schemaRefs>
</ds:datastoreItem>
</file>

<file path=customXml/itemProps3.xml><?xml version="1.0" encoding="utf-8"?>
<ds:datastoreItem xmlns:ds="http://schemas.openxmlformats.org/officeDocument/2006/customXml" ds:itemID="{B9429C81-9158-494C-8DB8-E27D8EAEB5D7}">
  <ds:schemaRefs>
    <ds:schemaRef ds:uri="http://schemas.openxmlformats.org/officeDocument/2006/bibliography"/>
  </ds:schemaRefs>
</ds:datastoreItem>
</file>

<file path=customXml/itemProps4.xml><?xml version="1.0" encoding="utf-8"?>
<ds:datastoreItem xmlns:ds="http://schemas.openxmlformats.org/officeDocument/2006/customXml" ds:itemID="{F8755AE6-3B3F-4BA1-ADEC-E9BA3129F85B}">
  <ds:schemaRefs>
    <ds:schemaRef ds:uri="http://schemas.microsoft.com/office/2006/metadata/properties"/>
    <ds:schemaRef ds:uri="http://schemas.microsoft.com/office/infopath/2007/PartnerControls"/>
    <ds:schemaRef ds:uri="dd8606a3-d959-45f7-996e-3c98d970357c"/>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38</Pages>
  <Words>9453</Words>
  <Characters>53313</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Rowe</dc:creator>
  <cp:keywords/>
  <cp:lastModifiedBy>Emil Cirica</cp:lastModifiedBy>
  <cp:revision>10</cp:revision>
  <cp:lastPrinted>2020-03-02T15:18:00Z</cp:lastPrinted>
  <dcterms:created xsi:type="dcterms:W3CDTF">2022-04-14T13:19:00Z</dcterms:created>
  <dcterms:modified xsi:type="dcterms:W3CDTF">2022-04-19T14:42:00Z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0x0101005810D6B40EEBD64DA33AE65A52DBCA9E</vt:lpwstr>
  </property>
</Properties>
</file>